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43F0" w14:textId="77777777" w:rsidR="00E3108A" w:rsidRDefault="00E3108A" w:rsidP="00E04487">
      <w:pPr>
        <w:pStyle w:val="NoSpacing"/>
      </w:pPr>
    </w:p>
    <w:p w14:paraId="35D2B8D7" w14:textId="21F73867" w:rsidR="00E04487" w:rsidRPr="00E04487" w:rsidRDefault="007F068E" w:rsidP="00E04487">
      <w:pPr>
        <w:pStyle w:val="NoSpacing"/>
        <w:jc w:val="center"/>
        <w:rPr>
          <w:rFonts w:asciiTheme="majorHAnsi" w:hAnsiTheme="majorHAnsi"/>
          <w:smallCaps/>
          <w:color w:val="404040" w:themeColor="text1" w:themeTint="BF"/>
          <w:sz w:val="72"/>
          <w:szCs w:val="72"/>
        </w:rPr>
      </w:pPr>
      <w:r>
        <w:rPr>
          <w:rFonts w:asciiTheme="majorHAnsi" w:hAnsiTheme="majorHAnsi"/>
          <w:smallCaps/>
          <w:color w:val="404040" w:themeColor="text1" w:themeTint="BF"/>
          <w:sz w:val="72"/>
          <w:szCs w:val="72"/>
        </w:rPr>
        <w:t>Carbon Reduction Plan</w:t>
      </w:r>
    </w:p>
    <w:p w14:paraId="6C470CFC" w14:textId="6D7269EC" w:rsidR="00807B0C" w:rsidRPr="00E04487" w:rsidRDefault="007F068E" w:rsidP="00E04487">
      <w:pPr>
        <w:pStyle w:val="NoSpacing"/>
        <w:jc w:val="center"/>
        <w:rPr>
          <w:rFonts w:asciiTheme="majorHAnsi" w:hAnsiTheme="majorHAnsi"/>
          <w:smallCaps/>
          <w:color w:val="404040" w:themeColor="text1" w:themeTint="BF"/>
          <w:sz w:val="48"/>
          <w:szCs w:val="48"/>
        </w:rPr>
      </w:pPr>
      <w:r>
        <w:rPr>
          <w:rFonts w:asciiTheme="majorHAnsi" w:hAnsiTheme="majorHAnsi"/>
          <w:smallCaps/>
          <w:color w:val="404040" w:themeColor="text1" w:themeTint="BF"/>
          <w:sz w:val="48"/>
          <w:szCs w:val="48"/>
        </w:rPr>
        <w:t xml:space="preserve">September </w:t>
      </w:r>
      <w:r w:rsidR="00307DD1">
        <w:rPr>
          <w:rFonts w:asciiTheme="majorHAnsi" w:hAnsiTheme="majorHAnsi"/>
          <w:smallCaps/>
          <w:color w:val="404040" w:themeColor="text1" w:themeTint="BF"/>
          <w:sz w:val="48"/>
          <w:szCs w:val="48"/>
        </w:rPr>
        <w:t>2025</w:t>
      </w:r>
    </w:p>
    <w:p w14:paraId="60EB2426" w14:textId="77777777" w:rsidR="00E04487" w:rsidRDefault="00E04487" w:rsidP="00E04487">
      <w:pPr>
        <w:pStyle w:val="NoSpacing"/>
        <w:jc w:val="center"/>
        <w:rPr>
          <w:rFonts w:asciiTheme="majorHAnsi" w:hAnsiTheme="majorHAnsi"/>
          <w:smallCaps/>
          <w:sz w:val="36"/>
          <w:szCs w:val="36"/>
        </w:rPr>
      </w:pPr>
    </w:p>
    <w:p w14:paraId="42C573E1" w14:textId="77777777" w:rsidR="00E04487" w:rsidRDefault="00E04487" w:rsidP="00E04487">
      <w:pPr>
        <w:pStyle w:val="NoSpacing"/>
        <w:jc w:val="center"/>
        <w:rPr>
          <w:rFonts w:asciiTheme="majorHAnsi" w:hAnsiTheme="majorHAnsi"/>
          <w:smallCaps/>
          <w:sz w:val="24"/>
          <w:szCs w:val="24"/>
        </w:rPr>
      </w:pPr>
    </w:p>
    <w:p w14:paraId="5CE73EB0" w14:textId="77777777" w:rsidR="00E04487" w:rsidRDefault="00E04487" w:rsidP="00E04487">
      <w:pPr>
        <w:pStyle w:val="NoSpacing"/>
        <w:jc w:val="center"/>
        <w:rPr>
          <w:rFonts w:asciiTheme="majorHAnsi" w:hAnsiTheme="majorHAnsi"/>
          <w:smallCaps/>
          <w:sz w:val="24"/>
          <w:szCs w:val="24"/>
        </w:rPr>
      </w:pPr>
    </w:p>
    <w:p w14:paraId="3A38644E" w14:textId="77777777" w:rsidR="00E04487" w:rsidRDefault="00E04487" w:rsidP="00E04487">
      <w:pPr>
        <w:pStyle w:val="NoSpacing"/>
        <w:jc w:val="center"/>
        <w:rPr>
          <w:rFonts w:asciiTheme="majorHAnsi" w:hAnsiTheme="majorHAnsi"/>
          <w:smallCaps/>
          <w:sz w:val="24"/>
          <w:szCs w:val="24"/>
        </w:rPr>
      </w:pPr>
    </w:p>
    <w:p w14:paraId="38905715" w14:textId="77777777" w:rsidR="00E04487" w:rsidRDefault="00E04487" w:rsidP="00E04487">
      <w:pPr>
        <w:pStyle w:val="NoSpacing"/>
        <w:jc w:val="center"/>
        <w:rPr>
          <w:rFonts w:asciiTheme="majorHAnsi" w:hAnsiTheme="majorHAnsi"/>
          <w:smallCaps/>
          <w:sz w:val="24"/>
          <w:szCs w:val="24"/>
        </w:rPr>
      </w:pPr>
    </w:p>
    <w:p w14:paraId="2E58844F" w14:textId="77777777" w:rsidR="00E04487" w:rsidRDefault="00E04487" w:rsidP="00E04487">
      <w:pPr>
        <w:pStyle w:val="NoSpacing"/>
        <w:jc w:val="center"/>
        <w:rPr>
          <w:rFonts w:asciiTheme="majorHAnsi" w:hAnsiTheme="majorHAnsi"/>
          <w:smallCaps/>
          <w:sz w:val="24"/>
          <w:szCs w:val="24"/>
        </w:rPr>
      </w:pPr>
    </w:p>
    <w:p w14:paraId="66012D7C" w14:textId="77777777" w:rsidR="007F068E" w:rsidRDefault="007F068E" w:rsidP="00E04487">
      <w:pPr>
        <w:pStyle w:val="NoSpacing"/>
        <w:jc w:val="center"/>
        <w:rPr>
          <w:rFonts w:asciiTheme="majorHAnsi" w:hAnsiTheme="majorHAnsi"/>
          <w:smallCaps/>
          <w:sz w:val="24"/>
          <w:szCs w:val="24"/>
        </w:rPr>
      </w:pPr>
    </w:p>
    <w:p w14:paraId="2860BDA6" w14:textId="77777777" w:rsidR="007F068E" w:rsidRDefault="007F068E" w:rsidP="00E04487">
      <w:pPr>
        <w:pStyle w:val="NoSpacing"/>
        <w:jc w:val="center"/>
        <w:rPr>
          <w:rFonts w:asciiTheme="majorHAnsi" w:hAnsiTheme="majorHAnsi"/>
          <w:smallCaps/>
          <w:sz w:val="24"/>
          <w:szCs w:val="24"/>
        </w:rPr>
      </w:pPr>
    </w:p>
    <w:p w14:paraId="2EA1F083" w14:textId="77777777" w:rsidR="007F068E" w:rsidRDefault="007F068E" w:rsidP="00E04487">
      <w:pPr>
        <w:pStyle w:val="NoSpacing"/>
        <w:jc w:val="center"/>
        <w:rPr>
          <w:rFonts w:asciiTheme="majorHAnsi" w:hAnsiTheme="majorHAnsi"/>
          <w:smallCaps/>
          <w:sz w:val="24"/>
          <w:szCs w:val="24"/>
        </w:rPr>
      </w:pPr>
    </w:p>
    <w:p w14:paraId="7EA4C4A1" w14:textId="77777777" w:rsidR="007F068E" w:rsidRDefault="007F068E" w:rsidP="00E04487">
      <w:pPr>
        <w:pStyle w:val="NoSpacing"/>
        <w:jc w:val="center"/>
        <w:rPr>
          <w:rFonts w:asciiTheme="majorHAnsi" w:hAnsiTheme="majorHAnsi"/>
          <w:smallCaps/>
          <w:sz w:val="24"/>
          <w:szCs w:val="24"/>
        </w:rPr>
      </w:pPr>
    </w:p>
    <w:p w14:paraId="4798DCF3" w14:textId="77777777" w:rsidR="007F068E" w:rsidRDefault="007F068E" w:rsidP="00E04487">
      <w:pPr>
        <w:pStyle w:val="NoSpacing"/>
        <w:jc w:val="center"/>
        <w:rPr>
          <w:rFonts w:asciiTheme="majorHAnsi" w:hAnsiTheme="majorHAnsi"/>
          <w:smallCaps/>
          <w:sz w:val="24"/>
          <w:szCs w:val="24"/>
        </w:rPr>
      </w:pPr>
    </w:p>
    <w:p w14:paraId="03B0475B" w14:textId="77777777" w:rsidR="007F068E" w:rsidRDefault="007F068E" w:rsidP="00E04487">
      <w:pPr>
        <w:pStyle w:val="NoSpacing"/>
        <w:jc w:val="center"/>
        <w:rPr>
          <w:rFonts w:asciiTheme="majorHAnsi" w:hAnsiTheme="majorHAnsi"/>
          <w:smallCaps/>
          <w:sz w:val="24"/>
          <w:szCs w:val="24"/>
        </w:rPr>
      </w:pPr>
    </w:p>
    <w:p w14:paraId="5F85B3B9" w14:textId="77777777" w:rsidR="007F068E" w:rsidRDefault="007F068E" w:rsidP="00E04487">
      <w:pPr>
        <w:pStyle w:val="NoSpacing"/>
        <w:jc w:val="center"/>
        <w:rPr>
          <w:rFonts w:asciiTheme="majorHAnsi" w:hAnsiTheme="majorHAnsi"/>
          <w:smallCaps/>
          <w:sz w:val="24"/>
          <w:szCs w:val="24"/>
        </w:rPr>
      </w:pPr>
    </w:p>
    <w:p w14:paraId="44F47F89" w14:textId="77777777" w:rsidR="007F068E" w:rsidRDefault="007F068E" w:rsidP="00E04487">
      <w:pPr>
        <w:pStyle w:val="NoSpacing"/>
        <w:jc w:val="center"/>
        <w:rPr>
          <w:rFonts w:asciiTheme="majorHAnsi" w:hAnsiTheme="majorHAnsi"/>
          <w:smallCaps/>
          <w:sz w:val="24"/>
          <w:szCs w:val="24"/>
        </w:rPr>
      </w:pPr>
    </w:p>
    <w:p w14:paraId="4FB319DF" w14:textId="77777777" w:rsidR="007F068E" w:rsidRDefault="007F068E" w:rsidP="00E04487">
      <w:pPr>
        <w:pStyle w:val="NoSpacing"/>
        <w:jc w:val="center"/>
        <w:rPr>
          <w:rFonts w:asciiTheme="majorHAnsi" w:hAnsiTheme="majorHAnsi"/>
          <w:smallCaps/>
          <w:sz w:val="24"/>
          <w:szCs w:val="24"/>
        </w:rPr>
      </w:pPr>
    </w:p>
    <w:p w14:paraId="4E5E43E6" w14:textId="77777777" w:rsidR="007F068E" w:rsidRDefault="007F068E" w:rsidP="00E04487">
      <w:pPr>
        <w:pStyle w:val="NoSpacing"/>
        <w:jc w:val="center"/>
        <w:rPr>
          <w:rFonts w:asciiTheme="majorHAnsi" w:hAnsiTheme="majorHAnsi"/>
          <w:smallCaps/>
          <w:sz w:val="24"/>
          <w:szCs w:val="24"/>
        </w:rPr>
      </w:pPr>
    </w:p>
    <w:p w14:paraId="200522C2" w14:textId="77777777" w:rsidR="007F068E" w:rsidRDefault="007F068E" w:rsidP="00E04487">
      <w:pPr>
        <w:pStyle w:val="NoSpacing"/>
        <w:jc w:val="center"/>
        <w:rPr>
          <w:rFonts w:asciiTheme="majorHAnsi" w:hAnsiTheme="majorHAnsi"/>
          <w:smallCaps/>
          <w:sz w:val="24"/>
          <w:szCs w:val="24"/>
        </w:rPr>
      </w:pPr>
    </w:p>
    <w:p w14:paraId="7CDF75B8" w14:textId="77777777" w:rsidR="007F068E" w:rsidRDefault="007F068E" w:rsidP="00E04487">
      <w:pPr>
        <w:pStyle w:val="NoSpacing"/>
        <w:jc w:val="center"/>
        <w:rPr>
          <w:rFonts w:asciiTheme="majorHAnsi" w:hAnsiTheme="majorHAnsi"/>
          <w:smallCaps/>
          <w:sz w:val="24"/>
          <w:szCs w:val="24"/>
        </w:rPr>
      </w:pPr>
    </w:p>
    <w:p w14:paraId="4B52D3B2" w14:textId="77777777" w:rsidR="007F068E" w:rsidRDefault="007F068E" w:rsidP="00E04487">
      <w:pPr>
        <w:pStyle w:val="NoSpacing"/>
        <w:jc w:val="center"/>
        <w:rPr>
          <w:rFonts w:asciiTheme="majorHAnsi" w:hAnsiTheme="majorHAnsi"/>
          <w:smallCaps/>
          <w:sz w:val="24"/>
          <w:szCs w:val="24"/>
        </w:rPr>
      </w:pPr>
    </w:p>
    <w:p w14:paraId="0DB59976" w14:textId="77777777" w:rsidR="007F068E" w:rsidRDefault="007F068E" w:rsidP="00E04487">
      <w:pPr>
        <w:pStyle w:val="NoSpacing"/>
        <w:jc w:val="center"/>
        <w:rPr>
          <w:rFonts w:asciiTheme="majorHAnsi" w:hAnsiTheme="majorHAnsi"/>
          <w:smallCaps/>
          <w:sz w:val="24"/>
          <w:szCs w:val="24"/>
        </w:rPr>
      </w:pPr>
    </w:p>
    <w:p w14:paraId="73E0A0A6" w14:textId="77777777" w:rsidR="007F068E" w:rsidRDefault="007F068E" w:rsidP="00E04487">
      <w:pPr>
        <w:pStyle w:val="NoSpacing"/>
        <w:jc w:val="center"/>
        <w:rPr>
          <w:rFonts w:asciiTheme="majorHAnsi" w:hAnsiTheme="majorHAnsi"/>
          <w:smallCaps/>
          <w:sz w:val="24"/>
          <w:szCs w:val="24"/>
        </w:rPr>
      </w:pPr>
    </w:p>
    <w:p w14:paraId="44B51A2F" w14:textId="77777777" w:rsidR="007F068E" w:rsidRDefault="007F068E" w:rsidP="00E04487">
      <w:pPr>
        <w:pStyle w:val="NoSpacing"/>
        <w:jc w:val="center"/>
        <w:rPr>
          <w:rFonts w:asciiTheme="majorHAnsi" w:hAnsiTheme="majorHAnsi"/>
          <w:smallCaps/>
          <w:sz w:val="24"/>
          <w:szCs w:val="24"/>
        </w:rPr>
      </w:pPr>
    </w:p>
    <w:p w14:paraId="70BC4B27" w14:textId="77777777" w:rsidR="007F068E" w:rsidRDefault="007F068E" w:rsidP="00E04487">
      <w:pPr>
        <w:pStyle w:val="NoSpacing"/>
        <w:jc w:val="center"/>
        <w:rPr>
          <w:rFonts w:asciiTheme="majorHAnsi" w:hAnsiTheme="majorHAnsi"/>
          <w:smallCaps/>
          <w:sz w:val="24"/>
          <w:szCs w:val="24"/>
        </w:rPr>
      </w:pPr>
    </w:p>
    <w:p w14:paraId="37733DB1" w14:textId="77777777" w:rsidR="007F068E" w:rsidRDefault="007F068E" w:rsidP="00E04487">
      <w:pPr>
        <w:pStyle w:val="NoSpacing"/>
        <w:jc w:val="center"/>
        <w:rPr>
          <w:rFonts w:asciiTheme="majorHAnsi" w:hAnsiTheme="majorHAnsi"/>
          <w:smallCaps/>
          <w:sz w:val="24"/>
          <w:szCs w:val="24"/>
        </w:rPr>
      </w:pPr>
    </w:p>
    <w:p w14:paraId="71F5E94F" w14:textId="77777777" w:rsidR="007F068E" w:rsidRDefault="007F068E" w:rsidP="00E04487">
      <w:pPr>
        <w:pStyle w:val="NoSpacing"/>
        <w:jc w:val="center"/>
        <w:rPr>
          <w:rFonts w:asciiTheme="majorHAnsi" w:hAnsiTheme="majorHAnsi"/>
          <w:smallCaps/>
          <w:sz w:val="24"/>
          <w:szCs w:val="24"/>
        </w:rPr>
      </w:pPr>
    </w:p>
    <w:p w14:paraId="008DE49E" w14:textId="77777777" w:rsidR="007F068E" w:rsidRDefault="007F068E" w:rsidP="00E04487">
      <w:pPr>
        <w:pStyle w:val="NoSpacing"/>
        <w:jc w:val="center"/>
        <w:rPr>
          <w:rFonts w:asciiTheme="majorHAnsi" w:hAnsiTheme="majorHAnsi"/>
          <w:smallCaps/>
          <w:sz w:val="24"/>
          <w:szCs w:val="24"/>
        </w:rPr>
      </w:pPr>
    </w:p>
    <w:p w14:paraId="2B0536AD" w14:textId="77777777" w:rsidR="007F068E" w:rsidRDefault="007F068E" w:rsidP="00E04487">
      <w:pPr>
        <w:pStyle w:val="NoSpacing"/>
        <w:jc w:val="center"/>
        <w:rPr>
          <w:rFonts w:asciiTheme="majorHAnsi" w:hAnsiTheme="majorHAnsi"/>
          <w:smallCaps/>
          <w:sz w:val="24"/>
          <w:szCs w:val="24"/>
        </w:rPr>
      </w:pPr>
    </w:p>
    <w:p w14:paraId="1E975F29" w14:textId="77777777" w:rsidR="007F068E" w:rsidRDefault="007F068E" w:rsidP="00E04487">
      <w:pPr>
        <w:pStyle w:val="NoSpacing"/>
        <w:jc w:val="center"/>
        <w:rPr>
          <w:rFonts w:asciiTheme="majorHAnsi" w:hAnsiTheme="majorHAnsi"/>
          <w:smallCaps/>
          <w:sz w:val="24"/>
          <w:szCs w:val="24"/>
        </w:rPr>
      </w:pPr>
    </w:p>
    <w:p w14:paraId="688C5FCF" w14:textId="77777777" w:rsidR="007F068E" w:rsidRDefault="007F068E" w:rsidP="00E04487">
      <w:pPr>
        <w:pStyle w:val="NoSpacing"/>
        <w:jc w:val="center"/>
        <w:rPr>
          <w:rFonts w:asciiTheme="majorHAnsi" w:hAnsiTheme="majorHAnsi"/>
          <w:smallCaps/>
          <w:sz w:val="24"/>
          <w:szCs w:val="24"/>
        </w:rPr>
      </w:pPr>
    </w:p>
    <w:p w14:paraId="17DC1B03" w14:textId="77777777" w:rsidR="007F068E" w:rsidRDefault="007F068E" w:rsidP="00E04487">
      <w:pPr>
        <w:pStyle w:val="NoSpacing"/>
        <w:jc w:val="center"/>
        <w:rPr>
          <w:rFonts w:asciiTheme="majorHAnsi" w:hAnsiTheme="majorHAnsi"/>
          <w:smallCaps/>
          <w:sz w:val="24"/>
          <w:szCs w:val="24"/>
        </w:rPr>
      </w:pPr>
    </w:p>
    <w:p w14:paraId="45E86F58" w14:textId="77777777" w:rsidR="007F068E" w:rsidRDefault="007F068E" w:rsidP="00E04487">
      <w:pPr>
        <w:pStyle w:val="NoSpacing"/>
        <w:jc w:val="center"/>
        <w:rPr>
          <w:rFonts w:asciiTheme="majorHAnsi" w:hAnsiTheme="majorHAnsi"/>
          <w:smallCaps/>
          <w:sz w:val="24"/>
          <w:szCs w:val="24"/>
        </w:rPr>
      </w:pPr>
    </w:p>
    <w:p w14:paraId="1FD0BE38" w14:textId="77777777" w:rsidR="007F068E" w:rsidRDefault="007F068E" w:rsidP="00E04487">
      <w:pPr>
        <w:pStyle w:val="NoSpacing"/>
        <w:jc w:val="center"/>
        <w:rPr>
          <w:rFonts w:asciiTheme="majorHAnsi" w:hAnsiTheme="majorHAnsi"/>
          <w:smallCaps/>
          <w:sz w:val="24"/>
          <w:szCs w:val="24"/>
        </w:rPr>
      </w:pPr>
    </w:p>
    <w:p w14:paraId="6D1D1671" w14:textId="77777777" w:rsidR="007F068E" w:rsidRDefault="007F068E" w:rsidP="00E04487">
      <w:pPr>
        <w:pStyle w:val="NoSpacing"/>
        <w:jc w:val="center"/>
        <w:rPr>
          <w:rFonts w:asciiTheme="majorHAnsi" w:hAnsiTheme="majorHAnsi"/>
          <w:smallCaps/>
          <w:sz w:val="24"/>
          <w:szCs w:val="24"/>
        </w:rPr>
      </w:pPr>
    </w:p>
    <w:p w14:paraId="73D9CB99" w14:textId="77777777" w:rsidR="007F068E" w:rsidRDefault="007F068E" w:rsidP="00E04487">
      <w:pPr>
        <w:pStyle w:val="NoSpacing"/>
        <w:jc w:val="center"/>
        <w:rPr>
          <w:rFonts w:asciiTheme="majorHAnsi" w:hAnsiTheme="majorHAnsi"/>
          <w:smallCaps/>
          <w:sz w:val="24"/>
          <w:szCs w:val="24"/>
        </w:rPr>
      </w:pPr>
    </w:p>
    <w:p w14:paraId="037EBE99" w14:textId="77777777" w:rsidR="007F068E" w:rsidRDefault="007F068E" w:rsidP="00E04487">
      <w:pPr>
        <w:pStyle w:val="NoSpacing"/>
        <w:jc w:val="center"/>
        <w:rPr>
          <w:rFonts w:asciiTheme="majorHAnsi" w:hAnsiTheme="majorHAnsi"/>
          <w:smallCaps/>
          <w:sz w:val="24"/>
          <w:szCs w:val="24"/>
        </w:rPr>
      </w:pPr>
    </w:p>
    <w:p w14:paraId="554AC9A0" w14:textId="77777777" w:rsidR="007F068E" w:rsidRDefault="007F068E" w:rsidP="00E04487">
      <w:pPr>
        <w:pStyle w:val="NoSpacing"/>
        <w:jc w:val="center"/>
        <w:rPr>
          <w:rFonts w:asciiTheme="majorHAnsi" w:hAnsiTheme="majorHAnsi"/>
          <w:smallCaps/>
          <w:sz w:val="24"/>
          <w:szCs w:val="24"/>
        </w:rPr>
      </w:pPr>
    </w:p>
    <w:p w14:paraId="56247431" w14:textId="77777777" w:rsidR="00E04487" w:rsidRDefault="00E04487" w:rsidP="00E04487">
      <w:pPr>
        <w:pStyle w:val="NoSpacing"/>
        <w:jc w:val="center"/>
        <w:rPr>
          <w:rFonts w:asciiTheme="majorHAnsi" w:hAnsiTheme="majorHAnsi"/>
          <w:smallCaps/>
          <w:sz w:val="24"/>
          <w:szCs w:val="24"/>
        </w:rPr>
      </w:pPr>
    </w:p>
    <w:p w14:paraId="6608B402" w14:textId="77777777" w:rsidR="00651356" w:rsidRDefault="00651356" w:rsidP="00E04487">
      <w:pPr>
        <w:pStyle w:val="NoSpacing"/>
        <w:jc w:val="center"/>
        <w:rPr>
          <w:rFonts w:asciiTheme="majorHAnsi" w:hAnsiTheme="majorHAnsi"/>
          <w:smallCaps/>
          <w:sz w:val="24"/>
          <w:szCs w:val="24"/>
        </w:rPr>
      </w:pPr>
    </w:p>
    <w:p w14:paraId="3B296D1D" w14:textId="77777777" w:rsidR="00651356" w:rsidRDefault="00651356" w:rsidP="00E04487">
      <w:pPr>
        <w:pStyle w:val="NoSpacing"/>
        <w:jc w:val="center"/>
        <w:rPr>
          <w:rFonts w:asciiTheme="majorHAnsi" w:hAnsiTheme="majorHAnsi"/>
          <w:smallCaps/>
          <w:sz w:val="24"/>
          <w:szCs w:val="24"/>
        </w:rPr>
      </w:pPr>
    </w:p>
    <w:p w14:paraId="4804F386" w14:textId="025D7D0B" w:rsidR="006E297B" w:rsidRPr="00651356" w:rsidRDefault="00E04487" w:rsidP="00651356">
      <w:pPr>
        <w:pStyle w:val="NoSpacing"/>
        <w:jc w:val="center"/>
        <w:rPr>
          <w:rFonts w:asciiTheme="majorHAnsi" w:hAnsiTheme="majorHAnsi"/>
          <w:smallCaps/>
          <w:sz w:val="24"/>
          <w:szCs w:val="24"/>
        </w:rPr>
      </w:pPr>
      <w:r>
        <w:rPr>
          <w:rFonts w:asciiTheme="majorHAnsi" w:hAnsiTheme="majorHAnsi"/>
          <w:smallCaps/>
          <w:sz w:val="24"/>
          <w:szCs w:val="24"/>
        </w:rPr>
        <w:t>Contact: Steph Clements (</w:t>
      </w:r>
      <w:r w:rsidR="00307DD1">
        <w:rPr>
          <w:rFonts w:asciiTheme="majorHAnsi" w:hAnsiTheme="majorHAnsi"/>
          <w:smallCaps/>
          <w:sz w:val="24"/>
          <w:szCs w:val="24"/>
        </w:rPr>
        <w:t>Head of Risk and Compliance</w:t>
      </w:r>
      <w:r>
        <w:rPr>
          <w:rFonts w:asciiTheme="majorHAnsi" w:hAnsiTheme="majorHAnsi"/>
          <w:smallCaps/>
          <w:sz w:val="24"/>
          <w:szCs w:val="24"/>
        </w:rPr>
        <w:t>)</w:t>
      </w:r>
    </w:p>
    <w:p w14:paraId="16C9FD39" w14:textId="77777777" w:rsidR="001B08A1" w:rsidRPr="001B08A1" w:rsidRDefault="001B08A1" w:rsidP="001B08A1">
      <w:pPr>
        <w:pStyle w:val="Title"/>
        <w:spacing w:after="120" w:line="268" w:lineRule="auto"/>
        <w:jc w:val="center"/>
        <w:rPr>
          <w:sz w:val="40"/>
          <w:szCs w:val="40"/>
        </w:rPr>
      </w:pPr>
      <w:r w:rsidRPr="001B08A1">
        <w:rPr>
          <w:sz w:val="40"/>
          <w:szCs w:val="40"/>
        </w:rPr>
        <w:lastRenderedPageBreak/>
        <w:t>Carbon Reduction Plan</w:t>
      </w:r>
    </w:p>
    <w:p w14:paraId="5E04363E" w14:textId="77777777" w:rsidR="001B08A1" w:rsidRPr="001B08A1" w:rsidRDefault="001B08A1" w:rsidP="001B08A1">
      <w:pPr>
        <w:spacing w:after="120" w:line="268" w:lineRule="auto"/>
        <w:jc w:val="both"/>
        <w:rPr>
          <w:rFonts w:ascii="Aptos Narrow" w:hAnsi="Aptos Narrow"/>
          <w:b/>
          <w:bCs/>
          <w:sz w:val="24"/>
          <w:szCs w:val="24"/>
        </w:rPr>
      </w:pPr>
      <w:r w:rsidRPr="001B08A1">
        <w:rPr>
          <w:rFonts w:ascii="Aptos Narrow" w:hAnsi="Aptos Narrow"/>
          <w:sz w:val="24"/>
          <w:szCs w:val="24"/>
        </w:rPr>
        <w:t xml:space="preserve">Supplier name: </w:t>
      </w:r>
      <w:r w:rsidRPr="001B08A1">
        <w:rPr>
          <w:rFonts w:ascii="Aptos Narrow" w:hAnsi="Aptos Narrow"/>
          <w:b/>
          <w:bCs/>
          <w:sz w:val="24"/>
          <w:szCs w:val="24"/>
        </w:rPr>
        <w:t>Direct Collection Bailiffs Limited</w:t>
      </w:r>
    </w:p>
    <w:p w14:paraId="62A1CDC0" w14:textId="77777777" w:rsidR="001B08A1" w:rsidRPr="001B08A1" w:rsidRDefault="001B08A1" w:rsidP="001B08A1">
      <w:pPr>
        <w:spacing w:after="120" w:line="268" w:lineRule="auto"/>
        <w:jc w:val="both"/>
        <w:rPr>
          <w:rFonts w:ascii="Aptos Narrow" w:hAnsi="Aptos Narrow"/>
          <w:sz w:val="24"/>
          <w:szCs w:val="24"/>
        </w:rPr>
      </w:pPr>
      <w:r w:rsidRPr="001B08A1">
        <w:rPr>
          <w:rFonts w:ascii="Aptos Narrow" w:hAnsi="Aptos Narrow"/>
          <w:sz w:val="24"/>
          <w:szCs w:val="24"/>
        </w:rPr>
        <w:t xml:space="preserve">Publication date: </w:t>
      </w:r>
      <w:r w:rsidRPr="001B08A1">
        <w:rPr>
          <w:rFonts w:ascii="Aptos Narrow" w:hAnsi="Aptos Narrow"/>
          <w:b/>
          <w:bCs/>
          <w:sz w:val="24"/>
          <w:szCs w:val="24"/>
        </w:rPr>
        <w:t>September 2025</w:t>
      </w:r>
    </w:p>
    <w:p w14:paraId="745F27CC" w14:textId="77777777" w:rsidR="001B08A1" w:rsidRPr="001B08A1" w:rsidRDefault="001B08A1" w:rsidP="001B08A1">
      <w:pPr>
        <w:pStyle w:val="Heading1"/>
        <w:numPr>
          <w:ilvl w:val="0"/>
          <w:numId w:val="35"/>
        </w:numPr>
        <w:tabs>
          <w:tab w:val="left" w:pos="0"/>
        </w:tabs>
        <w:spacing w:after="0" w:line="268" w:lineRule="auto"/>
        <w:jc w:val="both"/>
        <w:rPr>
          <w:b/>
          <w:color w:val="auto"/>
          <w:sz w:val="26"/>
          <w:szCs w:val="26"/>
        </w:rPr>
      </w:pPr>
      <w:r w:rsidRPr="001B08A1">
        <w:rPr>
          <w:b/>
          <w:color w:val="auto"/>
          <w:sz w:val="26"/>
          <w:szCs w:val="26"/>
        </w:rPr>
        <w:t>Commitment to achieving Net Zero</w:t>
      </w:r>
    </w:p>
    <w:p w14:paraId="0186B047" w14:textId="77777777" w:rsidR="001B08A1" w:rsidRPr="001B08A1" w:rsidRDefault="001B08A1" w:rsidP="001B08A1">
      <w:pPr>
        <w:pStyle w:val="Heading1"/>
        <w:keepNext w:val="0"/>
        <w:keepLines w:val="0"/>
        <w:numPr>
          <w:ilvl w:val="0"/>
          <w:numId w:val="35"/>
        </w:numPr>
        <w:tabs>
          <w:tab w:val="left" w:pos="0"/>
        </w:tabs>
        <w:spacing w:before="0" w:after="0" w:line="268" w:lineRule="auto"/>
        <w:jc w:val="both"/>
        <w:rPr>
          <w:rFonts w:ascii="Aptos Narrow" w:hAnsi="Aptos Narrow"/>
          <w:color w:val="auto"/>
          <w:sz w:val="24"/>
          <w:szCs w:val="24"/>
        </w:rPr>
      </w:pPr>
      <w:bookmarkStart w:id="0" w:name="_1fob9te" w:colFirst="0" w:colLast="0"/>
      <w:bookmarkEnd w:id="0"/>
      <w:r w:rsidRPr="001B08A1">
        <w:rPr>
          <w:rFonts w:ascii="Aptos Narrow" w:hAnsi="Aptos Narrow"/>
          <w:color w:val="auto"/>
          <w:sz w:val="24"/>
          <w:szCs w:val="24"/>
        </w:rPr>
        <w:t xml:space="preserve">Direct Collection Bailiffs Ltd is committed to achieving Net Zero emissions by </w:t>
      </w:r>
      <w:r w:rsidRPr="001B08A1">
        <w:rPr>
          <w:rFonts w:ascii="Aptos Narrow" w:hAnsi="Aptos Narrow"/>
          <w:b/>
          <w:bCs/>
          <w:color w:val="auto"/>
          <w:sz w:val="24"/>
          <w:szCs w:val="24"/>
        </w:rPr>
        <w:t>2050</w:t>
      </w:r>
      <w:r w:rsidRPr="001B08A1">
        <w:rPr>
          <w:rFonts w:ascii="Aptos Narrow" w:hAnsi="Aptos Narrow"/>
          <w:color w:val="auto"/>
          <w:sz w:val="24"/>
          <w:szCs w:val="24"/>
        </w:rPr>
        <w:t>.</w:t>
      </w:r>
    </w:p>
    <w:p w14:paraId="27254E50" w14:textId="77777777" w:rsidR="001B08A1" w:rsidRPr="001B08A1" w:rsidRDefault="001B08A1" w:rsidP="001B08A1">
      <w:pPr>
        <w:pStyle w:val="Heading1"/>
        <w:numPr>
          <w:ilvl w:val="0"/>
          <w:numId w:val="35"/>
        </w:numPr>
        <w:tabs>
          <w:tab w:val="left" w:pos="0"/>
        </w:tabs>
        <w:spacing w:after="0" w:line="268" w:lineRule="auto"/>
        <w:jc w:val="both"/>
        <w:rPr>
          <w:color w:val="auto"/>
          <w:sz w:val="26"/>
          <w:szCs w:val="26"/>
        </w:rPr>
      </w:pPr>
      <w:bookmarkStart w:id="1" w:name="_3znysh7" w:colFirst="0" w:colLast="0"/>
      <w:bookmarkEnd w:id="1"/>
      <w:r w:rsidRPr="001B08A1">
        <w:rPr>
          <w:b/>
          <w:color w:val="auto"/>
          <w:sz w:val="26"/>
          <w:szCs w:val="26"/>
        </w:rPr>
        <w:t>Baseline Emissions Footprint</w:t>
      </w:r>
    </w:p>
    <w:p w14:paraId="5D3A2795" w14:textId="77777777" w:rsidR="001B08A1" w:rsidRDefault="001B08A1" w:rsidP="001B08A1">
      <w:pPr>
        <w:rPr>
          <w:rFonts w:ascii="Aptos Narrow" w:hAnsi="Aptos Narrow"/>
          <w:sz w:val="24"/>
          <w:szCs w:val="24"/>
        </w:rPr>
      </w:pPr>
      <w:r w:rsidRPr="001B08A1">
        <w:rPr>
          <w:rFonts w:ascii="Aptos Narrow" w:hAnsi="Aptos Narrow"/>
          <w:sz w:val="24"/>
          <w:szCs w:val="24"/>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0FF00C01" w14:textId="77777777" w:rsidR="005423E5" w:rsidRDefault="005423E5" w:rsidP="001B08A1">
      <w:pPr>
        <w:rPr>
          <w:rFonts w:ascii="Aptos Narrow" w:hAnsi="Aptos Narrow"/>
          <w:sz w:val="24"/>
          <w:szCs w:val="24"/>
        </w:rPr>
      </w:pPr>
    </w:p>
    <w:tbl>
      <w:tblPr>
        <w:tblW w:w="94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30"/>
        <w:gridCol w:w="7320"/>
      </w:tblGrid>
      <w:tr w:rsidR="005423E5" w14:paraId="4EE5C716" w14:textId="77777777" w:rsidTr="00134D72">
        <w:trPr>
          <w:trHeight w:val="455"/>
        </w:trPr>
        <w:tc>
          <w:tcPr>
            <w:tcW w:w="9450" w:type="dxa"/>
            <w:gridSpan w:val="2"/>
            <w:tcBorders>
              <w:top w:val="single" w:sz="8" w:space="0" w:color="000000"/>
              <w:left w:val="single" w:sz="8" w:space="0" w:color="000000"/>
              <w:bottom w:val="single" w:sz="8" w:space="0" w:color="000000"/>
              <w:right w:val="single" w:sz="8" w:space="0" w:color="000000"/>
            </w:tcBorders>
          </w:tcPr>
          <w:p w14:paraId="3CEC437C" w14:textId="77777777" w:rsidR="005423E5" w:rsidRDefault="005423E5" w:rsidP="00134D72">
            <w:pPr>
              <w:spacing w:after="120" w:line="268" w:lineRule="auto"/>
              <w:jc w:val="both"/>
            </w:pPr>
            <w:r>
              <w:rPr>
                <w:b/>
              </w:rPr>
              <w:t>Baseline Year: 2024/25</w:t>
            </w:r>
          </w:p>
        </w:tc>
      </w:tr>
      <w:tr w:rsidR="005423E5" w14:paraId="6319215A" w14:textId="77777777" w:rsidTr="00134D72">
        <w:trPr>
          <w:trHeight w:val="455"/>
        </w:trPr>
        <w:tc>
          <w:tcPr>
            <w:tcW w:w="9450" w:type="dxa"/>
            <w:gridSpan w:val="2"/>
            <w:tcBorders>
              <w:left w:val="single" w:sz="8" w:space="0" w:color="000000"/>
              <w:bottom w:val="single" w:sz="8" w:space="0" w:color="000000"/>
              <w:right w:val="single" w:sz="8" w:space="0" w:color="000000"/>
            </w:tcBorders>
          </w:tcPr>
          <w:p w14:paraId="60136511" w14:textId="77777777" w:rsidR="005423E5" w:rsidRDefault="005423E5" w:rsidP="00134D72">
            <w:pPr>
              <w:spacing w:after="120" w:line="268" w:lineRule="auto"/>
              <w:jc w:val="both"/>
            </w:pPr>
            <w:r>
              <w:rPr>
                <w:b/>
              </w:rPr>
              <w:t>Additional Details relating to the Baseline Emissions calculations.</w:t>
            </w:r>
          </w:p>
        </w:tc>
      </w:tr>
      <w:tr w:rsidR="005423E5" w14:paraId="5C76A7ED" w14:textId="77777777" w:rsidTr="005423E5">
        <w:trPr>
          <w:trHeight w:val="455"/>
        </w:trPr>
        <w:tc>
          <w:tcPr>
            <w:tcW w:w="9450" w:type="dxa"/>
            <w:gridSpan w:val="2"/>
            <w:tcBorders>
              <w:left w:val="single" w:sz="8" w:space="0" w:color="000000"/>
              <w:bottom w:val="single" w:sz="4" w:space="0" w:color="auto"/>
              <w:right w:val="single" w:sz="8" w:space="0" w:color="000000"/>
            </w:tcBorders>
          </w:tcPr>
          <w:p w14:paraId="56217447" w14:textId="77777777" w:rsidR="005423E5" w:rsidRDefault="005423E5" w:rsidP="00134D72">
            <w:pPr>
              <w:spacing w:after="120" w:line="268" w:lineRule="auto"/>
              <w:jc w:val="both"/>
            </w:pPr>
            <w:r w:rsidRPr="0006163F">
              <w:t>This is the organisation’s first baseline emissions report. No previous reporting has been undertaken, including Scope 3 emissions. As such, this baseline has been newly established in accordance with current reporting requirements. There have been no substantial organisational changes or restructuring that would affect the accuracy or relevance of this baseline.</w:t>
            </w:r>
          </w:p>
        </w:tc>
      </w:tr>
      <w:tr w:rsidR="005423E5" w14:paraId="7546CDE2" w14:textId="77777777" w:rsidTr="005423E5">
        <w:trPr>
          <w:trHeight w:val="455"/>
        </w:trPr>
        <w:tc>
          <w:tcPr>
            <w:tcW w:w="9450" w:type="dxa"/>
            <w:gridSpan w:val="2"/>
            <w:tcBorders>
              <w:top w:val="single" w:sz="4" w:space="0" w:color="auto"/>
              <w:left w:val="single" w:sz="4" w:space="0" w:color="auto"/>
              <w:bottom w:val="single" w:sz="4" w:space="0" w:color="auto"/>
              <w:right w:val="single" w:sz="4" w:space="0" w:color="auto"/>
            </w:tcBorders>
          </w:tcPr>
          <w:p w14:paraId="4F150AA9" w14:textId="77777777" w:rsidR="005423E5" w:rsidRDefault="005423E5" w:rsidP="00134D72">
            <w:pPr>
              <w:spacing w:after="120" w:line="268" w:lineRule="auto"/>
              <w:jc w:val="both"/>
            </w:pPr>
            <w:r>
              <w:rPr>
                <w:b/>
              </w:rPr>
              <w:t>Baseline year emissions: 2024 - 2025</w:t>
            </w:r>
          </w:p>
        </w:tc>
      </w:tr>
      <w:tr w:rsidR="005423E5" w14:paraId="558C841F" w14:textId="77777777" w:rsidTr="005423E5">
        <w:trPr>
          <w:trHeight w:val="740"/>
        </w:trPr>
        <w:tc>
          <w:tcPr>
            <w:tcW w:w="2130" w:type="dxa"/>
            <w:tcBorders>
              <w:top w:val="single" w:sz="4" w:space="0" w:color="auto"/>
              <w:left w:val="single" w:sz="4" w:space="0" w:color="auto"/>
              <w:bottom w:val="single" w:sz="4" w:space="0" w:color="auto"/>
              <w:right w:val="single" w:sz="4" w:space="0" w:color="auto"/>
            </w:tcBorders>
          </w:tcPr>
          <w:p w14:paraId="385544CC" w14:textId="77777777" w:rsidR="005423E5" w:rsidRDefault="005423E5" w:rsidP="00134D72">
            <w:pPr>
              <w:spacing w:after="120" w:line="268" w:lineRule="auto"/>
              <w:jc w:val="both"/>
            </w:pPr>
            <w:r>
              <w:rPr>
                <w:b/>
              </w:rPr>
              <w:t>EMISSIONS</w:t>
            </w:r>
          </w:p>
        </w:tc>
        <w:tc>
          <w:tcPr>
            <w:tcW w:w="7320" w:type="dxa"/>
            <w:tcBorders>
              <w:top w:val="single" w:sz="4" w:space="0" w:color="auto"/>
              <w:left w:val="single" w:sz="4" w:space="0" w:color="auto"/>
              <w:bottom w:val="single" w:sz="4" w:space="0" w:color="auto"/>
              <w:right w:val="single" w:sz="4" w:space="0" w:color="auto"/>
            </w:tcBorders>
          </w:tcPr>
          <w:p w14:paraId="3A3D1CF4" w14:textId="77777777" w:rsidR="005423E5" w:rsidRDefault="005423E5" w:rsidP="00134D72">
            <w:pPr>
              <w:spacing w:after="120" w:line="268" w:lineRule="auto"/>
              <w:jc w:val="both"/>
            </w:pPr>
            <w:r>
              <w:rPr>
                <w:b/>
              </w:rPr>
              <w:t>TOTAL (tCO</w:t>
            </w:r>
            <w:r>
              <w:rPr>
                <w:b/>
                <w:sz w:val="23"/>
                <w:szCs w:val="23"/>
                <w:vertAlign w:val="subscript"/>
              </w:rPr>
              <w:t>2</w:t>
            </w:r>
            <w:r>
              <w:rPr>
                <w:b/>
              </w:rPr>
              <w:t>e)</w:t>
            </w:r>
          </w:p>
        </w:tc>
      </w:tr>
      <w:tr w:rsidR="005423E5" w:rsidRPr="00027F41" w14:paraId="7AD48252" w14:textId="77777777" w:rsidTr="005423E5">
        <w:trPr>
          <w:trHeight w:val="455"/>
        </w:trPr>
        <w:tc>
          <w:tcPr>
            <w:tcW w:w="2130" w:type="dxa"/>
            <w:tcBorders>
              <w:top w:val="single" w:sz="4" w:space="0" w:color="auto"/>
              <w:left w:val="single" w:sz="4" w:space="0" w:color="auto"/>
              <w:bottom w:val="single" w:sz="4" w:space="0" w:color="auto"/>
              <w:right w:val="single" w:sz="4" w:space="0" w:color="auto"/>
            </w:tcBorders>
          </w:tcPr>
          <w:p w14:paraId="0AB57E0B" w14:textId="77777777" w:rsidR="005423E5" w:rsidRDefault="005423E5" w:rsidP="00134D72">
            <w:pPr>
              <w:spacing w:after="120" w:line="268" w:lineRule="auto"/>
              <w:jc w:val="both"/>
            </w:pPr>
            <w:r>
              <w:rPr>
                <w:b/>
              </w:rPr>
              <w:t>Scope 1</w:t>
            </w:r>
          </w:p>
        </w:tc>
        <w:tc>
          <w:tcPr>
            <w:tcW w:w="7320" w:type="dxa"/>
            <w:tcBorders>
              <w:top w:val="single" w:sz="4" w:space="0" w:color="auto"/>
              <w:left w:val="single" w:sz="4" w:space="0" w:color="auto"/>
              <w:bottom w:val="single" w:sz="4" w:space="0" w:color="auto"/>
              <w:right w:val="single" w:sz="4" w:space="0" w:color="auto"/>
            </w:tcBorders>
          </w:tcPr>
          <w:p w14:paraId="6FB12B3C" w14:textId="77777777" w:rsidR="005423E5" w:rsidRPr="00027F41" w:rsidRDefault="005423E5" w:rsidP="00134D72">
            <w:pPr>
              <w:spacing w:after="120" w:line="268" w:lineRule="auto"/>
              <w:jc w:val="both"/>
            </w:pPr>
            <w:r w:rsidRPr="00027F41">
              <w:rPr>
                <w:b/>
              </w:rPr>
              <w:t>105</w:t>
            </w:r>
          </w:p>
        </w:tc>
      </w:tr>
      <w:tr w:rsidR="005423E5" w:rsidRPr="00027F41" w14:paraId="16260E2E" w14:textId="77777777" w:rsidTr="005423E5">
        <w:trPr>
          <w:trHeight w:val="455"/>
        </w:trPr>
        <w:tc>
          <w:tcPr>
            <w:tcW w:w="2130" w:type="dxa"/>
            <w:tcBorders>
              <w:top w:val="single" w:sz="4" w:space="0" w:color="auto"/>
              <w:left w:val="single" w:sz="4" w:space="0" w:color="auto"/>
              <w:bottom w:val="single" w:sz="4" w:space="0" w:color="auto"/>
              <w:right w:val="single" w:sz="4" w:space="0" w:color="auto"/>
            </w:tcBorders>
          </w:tcPr>
          <w:p w14:paraId="459888C9" w14:textId="77777777" w:rsidR="005423E5" w:rsidRDefault="005423E5" w:rsidP="00134D72">
            <w:pPr>
              <w:spacing w:after="120" w:line="268" w:lineRule="auto"/>
              <w:jc w:val="both"/>
            </w:pPr>
            <w:r>
              <w:rPr>
                <w:b/>
              </w:rPr>
              <w:t>Scope 2</w:t>
            </w:r>
          </w:p>
        </w:tc>
        <w:tc>
          <w:tcPr>
            <w:tcW w:w="7320" w:type="dxa"/>
            <w:tcBorders>
              <w:top w:val="single" w:sz="4" w:space="0" w:color="auto"/>
              <w:left w:val="single" w:sz="4" w:space="0" w:color="auto"/>
              <w:bottom w:val="single" w:sz="4" w:space="0" w:color="auto"/>
              <w:right w:val="single" w:sz="4" w:space="0" w:color="auto"/>
            </w:tcBorders>
          </w:tcPr>
          <w:p w14:paraId="07C470BF" w14:textId="77777777" w:rsidR="005423E5" w:rsidRPr="00027F41" w:rsidRDefault="005423E5" w:rsidP="00134D72">
            <w:pPr>
              <w:spacing w:after="120" w:line="268" w:lineRule="auto"/>
              <w:jc w:val="both"/>
            </w:pPr>
            <w:r w:rsidRPr="00027F41">
              <w:rPr>
                <w:b/>
              </w:rPr>
              <w:t>58</w:t>
            </w:r>
          </w:p>
        </w:tc>
      </w:tr>
      <w:tr w:rsidR="005423E5" w:rsidRPr="00027F41" w14:paraId="6B8298D7" w14:textId="77777777" w:rsidTr="005423E5">
        <w:trPr>
          <w:trHeight w:val="585"/>
        </w:trPr>
        <w:tc>
          <w:tcPr>
            <w:tcW w:w="2130" w:type="dxa"/>
            <w:tcBorders>
              <w:top w:val="single" w:sz="4" w:space="0" w:color="auto"/>
              <w:left w:val="single" w:sz="4" w:space="0" w:color="auto"/>
              <w:bottom w:val="single" w:sz="4" w:space="0" w:color="auto"/>
              <w:right w:val="single" w:sz="4" w:space="0" w:color="auto"/>
            </w:tcBorders>
          </w:tcPr>
          <w:p w14:paraId="4CFAB66E" w14:textId="77777777" w:rsidR="005423E5" w:rsidRDefault="005423E5" w:rsidP="00134D72">
            <w:pPr>
              <w:spacing w:after="120" w:line="268" w:lineRule="auto"/>
              <w:jc w:val="both"/>
            </w:pPr>
            <w:r>
              <w:rPr>
                <w:b/>
              </w:rPr>
              <w:t>Scope 3</w:t>
            </w:r>
          </w:p>
          <w:p w14:paraId="49356AE2" w14:textId="77777777" w:rsidR="005423E5" w:rsidRDefault="005423E5" w:rsidP="00134D72">
            <w:pPr>
              <w:spacing w:after="120" w:line="268" w:lineRule="auto"/>
              <w:jc w:val="both"/>
            </w:pPr>
            <w:r>
              <w:rPr>
                <w:b/>
                <w:sz w:val="18"/>
                <w:szCs w:val="18"/>
              </w:rPr>
              <w:t>(Included Sources)</w:t>
            </w:r>
          </w:p>
        </w:tc>
        <w:tc>
          <w:tcPr>
            <w:tcW w:w="7320" w:type="dxa"/>
            <w:tcBorders>
              <w:top w:val="single" w:sz="4" w:space="0" w:color="auto"/>
              <w:left w:val="single" w:sz="4" w:space="0" w:color="auto"/>
              <w:bottom w:val="single" w:sz="4" w:space="0" w:color="auto"/>
              <w:right w:val="single" w:sz="4" w:space="0" w:color="auto"/>
            </w:tcBorders>
          </w:tcPr>
          <w:p w14:paraId="21524089" w14:textId="77777777" w:rsidR="005423E5" w:rsidRPr="00027F41" w:rsidRDefault="005423E5" w:rsidP="00134D72">
            <w:pPr>
              <w:spacing w:after="120" w:line="268" w:lineRule="auto"/>
              <w:jc w:val="both"/>
            </w:pPr>
            <w:r w:rsidRPr="00027F41">
              <w:rPr>
                <w:b/>
              </w:rPr>
              <w:t>3</w:t>
            </w:r>
            <w:r>
              <w:rPr>
                <w:b/>
              </w:rPr>
              <w:t>,</w:t>
            </w:r>
            <w:r w:rsidRPr="00027F41">
              <w:rPr>
                <w:b/>
              </w:rPr>
              <w:t>31</w:t>
            </w:r>
            <w:r>
              <w:rPr>
                <w:b/>
              </w:rPr>
              <w:t>0</w:t>
            </w:r>
          </w:p>
        </w:tc>
      </w:tr>
      <w:tr w:rsidR="005423E5" w14:paraId="7FB27BCA" w14:textId="77777777" w:rsidTr="005423E5">
        <w:trPr>
          <w:trHeight w:val="585"/>
        </w:trPr>
        <w:tc>
          <w:tcPr>
            <w:tcW w:w="2130" w:type="dxa"/>
            <w:tcBorders>
              <w:top w:val="single" w:sz="4" w:space="0" w:color="auto"/>
              <w:left w:val="single" w:sz="4" w:space="0" w:color="auto"/>
              <w:bottom w:val="single" w:sz="4" w:space="0" w:color="auto"/>
              <w:right w:val="single" w:sz="4" w:space="0" w:color="auto"/>
            </w:tcBorders>
          </w:tcPr>
          <w:p w14:paraId="0C2E5E7A" w14:textId="77777777" w:rsidR="005423E5" w:rsidRDefault="005423E5" w:rsidP="00134D72">
            <w:pPr>
              <w:spacing w:after="120" w:line="268" w:lineRule="auto"/>
              <w:jc w:val="both"/>
            </w:pPr>
            <w:r>
              <w:rPr>
                <w:b/>
              </w:rPr>
              <w:t>Total Emissions</w:t>
            </w:r>
          </w:p>
        </w:tc>
        <w:tc>
          <w:tcPr>
            <w:tcW w:w="7320" w:type="dxa"/>
            <w:tcBorders>
              <w:top w:val="single" w:sz="4" w:space="0" w:color="auto"/>
              <w:left w:val="single" w:sz="4" w:space="0" w:color="auto"/>
              <w:bottom w:val="single" w:sz="4" w:space="0" w:color="auto"/>
              <w:right w:val="single" w:sz="4" w:space="0" w:color="auto"/>
            </w:tcBorders>
          </w:tcPr>
          <w:p w14:paraId="69EB3739" w14:textId="77777777" w:rsidR="005423E5" w:rsidRDefault="005423E5" w:rsidP="00134D72">
            <w:pPr>
              <w:spacing w:after="120" w:line="268" w:lineRule="auto"/>
              <w:jc w:val="both"/>
            </w:pPr>
            <w:r w:rsidRPr="00027F41">
              <w:rPr>
                <w:b/>
              </w:rPr>
              <w:t>3</w:t>
            </w:r>
            <w:r>
              <w:rPr>
                <w:b/>
              </w:rPr>
              <w:t>,</w:t>
            </w:r>
            <w:r w:rsidRPr="00027F41">
              <w:rPr>
                <w:b/>
              </w:rPr>
              <w:t>47</w:t>
            </w:r>
            <w:r>
              <w:rPr>
                <w:b/>
              </w:rPr>
              <w:t>0</w:t>
            </w:r>
          </w:p>
        </w:tc>
      </w:tr>
    </w:tbl>
    <w:p w14:paraId="4D833099" w14:textId="77777777" w:rsidR="005423E5" w:rsidRPr="001B08A1" w:rsidRDefault="005423E5" w:rsidP="001B08A1">
      <w:pPr>
        <w:rPr>
          <w:rFonts w:ascii="Aptos Narrow" w:hAnsi="Aptos Narrow"/>
          <w:sz w:val="24"/>
          <w:szCs w:val="24"/>
        </w:rPr>
      </w:pPr>
    </w:p>
    <w:p w14:paraId="6E54EF13" w14:textId="4E45866D" w:rsidR="0001401B" w:rsidRDefault="0001401B" w:rsidP="006E297B">
      <w:pPr>
        <w:rPr>
          <w:u w:val="single"/>
        </w:rPr>
      </w:pPr>
    </w:p>
    <w:p w14:paraId="710E6279" w14:textId="5C42EA66" w:rsidR="00A60709" w:rsidRDefault="00A60709" w:rsidP="006E297B">
      <w:pPr>
        <w:rPr>
          <w:u w:val="single"/>
        </w:rPr>
      </w:pPr>
    </w:p>
    <w:p w14:paraId="0988FF92" w14:textId="77777777" w:rsidR="000D34B6" w:rsidRDefault="000D34B6" w:rsidP="006E297B">
      <w:pPr>
        <w:rPr>
          <w:u w:val="single"/>
        </w:rPr>
      </w:pPr>
    </w:p>
    <w:p w14:paraId="7D16769E" w14:textId="77777777" w:rsidR="000D34B6" w:rsidRDefault="000D34B6" w:rsidP="006E297B">
      <w:pPr>
        <w:rPr>
          <w:u w:val="single"/>
        </w:rPr>
      </w:pPr>
    </w:p>
    <w:p w14:paraId="3F47204C" w14:textId="77777777" w:rsidR="000D34B6" w:rsidRDefault="000D34B6" w:rsidP="006E297B">
      <w:pPr>
        <w:rPr>
          <w:u w:val="single"/>
        </w:rPr>
      </w:pPr>
    </w:p>
    <w:p w14:paraId="1AAC5665" w14:textId="3B2A747C" w:rsidR="000D34B6" w:rsidRPr="000D34B6" w:rsidRDefault="000D34B6" w:rsidP="006E297B">
      <w:pPr>
        <w:rPr>
          <w:rFonts w:asciiTheme="majorHAnsi" w:hAnsiTheme="majorHAnsi"/>
          <w:b/>
          <w:bCs/>
          <w:sz w:val="26"/>
          <w:szCs w:val="26"/>
        </w:rPr>
      </w:pPr>
      <w:r>
        <w:rPr>
          <w:rFonts w:asciiTheme="majorHAnsi" w:hAnsiTheme="majorHAnsi"/>
          <w:b/>
          <w:bCs/>
          <w:sz w:val="26"/>
          <w:szCs w:val="26"/>
        </w:rPr>
        <w:t>Current Emissions Reporting</w:t>
      </w:r>
    </w:p>
    <w:tbl>
      <w:tblPr>
        <w:tblW w:w="9465" w:type="dxa"/>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00"/>
        <w:gridCol w:w="7365"/>
      </w:tblGrid>
      <w:tr w:rsidR="00A418B1" w14:paraId="77BF43D3" w14:textId="77777777" w:rsidTr="00134D72">
        <w:trPr>
          <w:trHeight w:val="122"/>
        </w:trPr>
        <w:tc>
          <w:tcPr>
            <w:tcW w:w="9465" w:type="dxa"/>
            <w:gridSpan w:val="2"/>
            <w:tcBorders>
              <w:top w:val="single" w:sz="6" w:space="0" w:color="000000"/>
              <w:left w:val="single" w:sz="6" w:space="0" w:color="000000"/>
              <w:bottom w:val="single" w:sz="6" w:space="0" w:color="000000"/>
              <w:right w:val="single" w:sz="6" w:space="0" w:color="000000"/>
            </w:tcBorders>
          </w:tcPr>
          <w:p w14:paraId="6BF6D7BC" w14:textId="77777777" w:rsidR="00A418B1" w:rsidRDefault="00A418B1" w:rsidP="00134D72">
            <w:pPr>
              <w:spacing w:after="120" w:line="268" w:lineRule="auto"/>
              <w:jc w:val="both"/>
            </w:pPr>
            <w:r>
              <w:rPr>
                <w:b/>
              </w:rPr>
              <w:lastRenderedPageBreak/>
              <w:t>Reporting Year: 2024-2025</w:t>
            </w:r>
          </w:p>
        </w:tc>
      </w:tr>
      <w:tr w:rsidR="00A418B1" w14:paraId="4639FAE4" w14:textId="77777777" w:rsidTr="00134D72">
        <w:trPr>
          <w:trHeight w:val="740"/>
        </w:trPr>
        <w:tc>
          <w:tcPr>
            <w:tcW w:w="2100" w:type="dxa"/>
            <w:tcBorders>
              <w:top w:val="single" w:sz="6" w:space="0" w:color="000000"/>
              <w:left w:val="single" w:sz="6" w:space="0" w:color="000000"/>
              <w:bottom w:val="single" w:sz="6" w:space="0" w:color="000000"/>
              <w:right w:val="single" w:sz="6" w:space="0" w:color="000000"/>
            </w:tcBorders>
          </w:tcPr>
          <w:p w14:paraId="7F99F1A8" w14:textId="77777777" w:rsidR="00A418B1" w:rsidRDefault="00A418B1" w:rsidP="00134D72">
            <w:pPr>
              <w:spacing w:after="120" w:line="268" w:lineRule="auto"/>
              <w:jc w:val="both"/>
            </w:pPr>
            <w:r>
              <w:rPr>
                <w:b/>
              </w:rPr>
              <w:t>EMISSIONS</w:t>
            </w:r>
          </w:p>
        </w:tc>
        <w:tc>
          <w:tcPr>
            <w:tcW w:w="7365" w:type="dxa"/>
            <w:tcBorders>
              <w:top w:val="single" w:sz="6" w:space="0" w:color="000000"/>
              <w:left w:val="single" w:sz="6" w:space="0" w:color="000000"/>
              <w:bottom w:val="single" w:sz="6" w:space="0" w:color="000000"/>
              <w:right w:val="single" w:sz="6" w:space="0" w:color="000000"/>
            </w:tcBorders>
          </w:tcPr>
          <w:p w14:paraId="4FD8AB8C" w14:textId="77777777" w:rsidR="00A418B1" w:rsidRDefault="00A418B1" w:rsidP="00134D72">
            <w:pPr>
              <w:spacing w:after="120" w:line="268" w:lineRule="auto"/>
              <w:jc w:val="both"/>
            </w:pPr>
            <w:r>
              <w:rPr>
                <w:b/>
              </w:rPr>
              <w:t>TOTAL (tCO</w:t>
            </w:r>
            <w:r>
              <w:rPr>
                <w:b/>
                <w:sz w:val="23"/>
                <w:szCs w:val="23"/>
                <w:vertAlign w:val="subscript"/>
              </w:rPr>
              <w:t>2</w:t>
            </w:r>
            <w:r>
              <w:rPr>
                <w:b/>
              </w:rPr>
              <w:t>e)</w:t>
            </w:r>
          </w:p>
        </w:tc>
      </w:tr>
      <w:tr w:rsidR="00A418B1" w:rsidRPr="00C96358" w14:paraId="78D9E98F" w14:textId="77777777" w:rsidTr="00134D72">
        <w:trPr>
          <w:trHeight w:val="455"/>
        </w:trPr>
        <w:tc>
          <w:tcPr>
            <w:tcW w:w="2100" w:type="dxa"/>
            <w:tcBorders>
              <w:top w:val="single" w:sz="6" w:space="0" w:color="000000"/>
              <w:left w:val="single" w:sz="6" w:space="0" w:color="000000"/>
              <w:bottom w:val="single" w:sz="6" w:space="0" w:color="000000"/>
              <w:right w:val="single" w:sz="6" w:space="0" w:color="000000"/>
            </w:tcBorders>
          </w:tcPr>
          <w:p w14:paraId="395ADF49" w14:textId="77777777" w:rsidR="00A418B1" w:rsidRDefault="00A418B1" w:rsidP="00134D72">
            <w:pPr>
              <w:spacing w:after="120" w:line="268" w:lineRule="auto"/>
              <w:jc w:val="both"/>
            </w:pPr>
            <w:r>
              <w:rPr>
                <w:b/>
              </w:rPr>
              <w:t>Scope 1</w:t>
            </w:r>
          </w:p>
        </w:tc>
        <w:tc>
          <w:tcPr>
            <w:tcW w:w="7365" w:type="dxa"/>
            <w:tcBorders>
              <w:top w:val="single" w:sz="6" w:space="0" w:color="000000"/>
              <w:left w:val="single" w:sz="6" w:space="0" w:color="000000"/>
              <w:bottom w:val="single" w:sz="6" w:space="0" w:color="000000"/>
              <w:right w:val="single" w:sz="6" w:space="0" w:color="000000"/>
            </w:tcBorders>
          </w:tcPr>
          <w:p w14:paraId="6E34C0EB" w14:textId="77777777" w:rsidR="00A418B1" w:rsidRPr="00C96358" w:rsidRDefault="00A418B1" w:rsidP="00134D72">
            <w:pPr>
              <w:spacing w:after="120" w:line="268" w:lineRule="auto"/>
              <w:jc w:val="both"/>
            </w:pPr>
            <w:r w:rsidRPr="00C96358">
              <w:rPr>
                <w:b/>
              </w:rPr>
              <w:t>105</w:t>
            </w:r>
          </w:p>
        </w:tc>
      </w:tr>
      <w:tr w:rsidR="00A418B1" w:rsidRPr="00C96358" w14:paraId="0547336E" w14:textId="77777777" w:rsidTr="00134D72">
        <w:trPr>
          <w:trHeight w:val="455"/>
        </w:trPr>
        <w:tc>
          <w:tcPr>
            <w:tcW w:w="2100" w:type="dxa"/>
            <w:tcBorders>
              <w:top w:val="single" w:sz="6" w:space="0" w:color="000000"/>
              <w:left w:val="single" w:sz="6" w:space="0" w:color="000000"/>
              <w:bottom w:val="single" w:sz="6" w:space="0" w:color="000000"/>
              <w:right w:val="single" w:sz="6" w:space="0" w:color="000000"/>
            </w:tcBorders>
          </w:tcPr>
          <w:p w14:paraId="5AE20C42" w14:textId="77777777" w:rsidR="00A418B1" w:rsidRDefault="00A418B1" w:rsidP="00134D72">
            <w:pPr>
              <w:spacing w:after="120" w:line="268" w:lineRule="auto"/>
              <w:jc w:val="both"/>
            </w:pPr>
            <w:r>
              <w:rPr>
                <w:b/>
              </w:rPr>
              <w:t>Scope 2</w:t>
            </w:r>
          </w:p>
        </w:tc>
        <w:tc>
          <w:tcPr>
            <w:tcW w:w="7365" w:type="dxa"/>
            <w:tcBorders>
              <w:top w:val="single" w:sz="6" w:space="0" w:color="000000"/>
              <w:left w:val="single" w:sz="6" w:space="0" w:color="000000"/>
              <w:bottom w:val="single" w:sz="6" w:space="0" w:color="000000"/>
              <w:right w:val="single" w:sz="6" w:space="0" w:color="000000"/>
            </w:tcBorders>
          </w:tcPr>
          <w:p w14:paraId="2CFD1CD0" w14:textId="77777777" w:rsidR="00A418B1" w:rsidRPr="00C96358" w:rsidRDefault="00A418B1" w:rsidP="00134D72">
            <w:pPr>
              <w:spacing w:after="120" w:line="268" w:lineRule="auto"/>
              <w:jc w:val="both"/>
            </w:pPr>
            <w:r w:rsidRPr="00C96358">
              <w:rPr>
                <w:b/>
              </w:rPr>
              <w:t>58</w:t>
            </w:r>
          </w:p>
        </w:tc>
      </w:tr>
      <w:tr w:rsidR="00A418B1" w:rsidRPr="00C96358" w14:paraId="4FAACBC0" w14:textId="77777777" w:rsidTr="00134D72">
        <w:trPr>
          <w:trHeight w:val="585"/>
        </w:trPr>
        <w:tc>
          <w:tcPr>
            <w:tcW w:w="2100" w:type="dxa"/>
            <w:tcBorders>
              <w:top w:val="single" w:sz="6" w:space="0" w:color="000000"/>
              <w:left w:val="single" w:sz="6" w:space="0" w:color="000000"/>
              <w:bottom w:val="single" w:sz="6" w:space="0" w:color="000000"/>
              <w:right w:val="single" w:sz="6" w:space="0" w:color="000000"/>
            </w:tcBorders>
          </w:tcPr>
          <w:p w14:paraId="178CAA9A" w14:textId="77777777" w:rsidR="00A418B1" w:rsidRDefault="00A418B1" w:rsidP="00134D72">
            <w:pPr>
              <w:spacing w:after="120" w:line="268" w:lineRule="auto"/>
              <w:jc w:val="both"/>
            </w:pPr>
            <w:r>
              <w:rPr>
                <w:b/>
              </w:rPr>
              <w:t>Scope 3</w:t>
            </w:r>
          </w:p>
          <w:p w14:paraId="0A798CCC" w14:textId="77777777" w:rsidR="00A418B1" w:rsidRDefault="00A418B1" w:rsidP="00134D72">
            <w:pPr>
              <w:spacing w:after="120" w:line="268" w:lineRule="auto"/>
              <w:jc w:val="both"/>
            </w:pPr>
            <w:r>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tcPr>
          <w:p w14:paraId="741B2015" w14:textId="77777777" w:rsidR="00A418B1" w:rsidRPr="00C96358" w:rsidRDefault="00A418B1" w:rsidP="00134D72">
            <w:pPr>
              <w:spacing w:after="120" w:line="268" w:lineRule="auto"/>
              <w:jc w:val="both"/>
            </w:pPr>
            <w:r w:rsidRPr="00C96358">
              <w:rPr>
                <w:b/>
              </w:rPr>
              <w:t>3</w:t>
            </w:r>
            <w:r>
              <w:rPr>
                <w:b/>
              </w:rPr>
              <w:t>,</w:t>
            </w:r>
            <w:r w:rsidRPr="00C96358">
              <w:rPr>
                <w:b/>
              </w:rPr>
              <w:t>31</w:t>
            </w:r>
            <w:r>
              <w:rPr>
                <w:b/>
              </w:rPr>
              <w:t>0</w:t>
            </w:r>
          </w:p>
        </w:tc>
      </w:tr>
      <w:tr w:rsidR="00A418B1" w:rsidRPr="00C96358" w14:paraId="3ABA1490" w14:textId="77777777" w:rsidTr="00134D72">
        <w:trPr>
          <w:trHeight w:val="585"/>
        </w:trPr>
        <w:tc>
          <w:tcPr>
            <w:tcW w:w="2100" w:type="dxa"/>
            <w:tcBorders>
              <w:top w:val="single" w:sz="6" w:space="0" w:color="000000"/>
              <w:left w:val="single" w:sz="6" w:space="0" w:color="000000"/>
              <w:bottom w:val="single" w:sz="6" w:space="0" w:color="000000"/>
              <w:right w:val="single" w:sz="6" w:space="0" w:color="000000"/>
            </w:tcBorders>
          </w:tcPr>
          <w:p w14:paraId="665763FB" w14:textId="77777777" w:rsidR="00A418B1" w:rsidRDefault="00A418B1" w:rsidP="00134D72">
            <w:pPr>
              <w:spacing w:after="120" w:line="268" w:lineRule="auto"/>
              <w:jc w:val="both"/>
            </w:pPr>
            <w:r>
              <w:rPr>
                <w:b/>
              </w:rPr>
              <w:t>Total Emissions</w:t>
            </w:r>
          </w:p>
        </w:tc>
        <w:tc>
          <w:tcPr>
            <w:tcW w:w="7365" w:type="dxa"/>
            <w:tcBorders>
              <w:top w:val="single" w:sz="6" w:space="0" w:color="000000"/>
              <w:left w:val="single" w:sz="6" w:space="0" w:color="000000"/>
              <w:bottom w:val="single" w:sz="6" w:space="0" w:color="000000"/>
              <w:right w:val="single" w:sz="6" w:space="0" w:color="000000"/>
            </w:tcBorders>
          </w:tcPr>
          <w:p w14:paraId="41A38F37" w14:textId="77777777" w:rsidR="00A418B1" w:rsidRPr="00C96358" w:rsidRDefault="00A418B1" w:rsidP="00134D72">
            <w:pPr>
              <w:spacing w:after="120" w:line="268" w:lineRule="auto"/>
              <w:jc w:val="both"/>
            </w:pPr>
            <w:r w:rsidRPr="00C96358">
              <w:rPr>
                <w:b/>
              </w:rPr>
              <w:t>3</w:t>
            </w:r>
            <w:r>
              <w:rPr>
                <w:b/>
              </w:rPr>
              <w:t>,</w:t>
            </w:r>
            <w:r w:rsidRPr="00C96358">
              <w:rPr>
                <w:b/>
              </w:rPr>
              <w:t>47</w:t>
            </w:r>
            <w:r>
              <w:rPr>
                <w:b/>
              </w:rPr>
              <w:t>0</w:t>
            </w:r>
          </w:p>
        </w:tc>
      </w:tr>
    </w:tbl>
    <w:p w14:paraId="3DBC6C66" w14:textId="0E273B60" w:rsidR="00600DB8" w:rsidRDefault="00600DB8" w:rsidP="006E297B">
      <w:pPr>
        <w:rPr>
          <w:u w:val="single"/>
        </w:rPr>
      </w:pPr>
    </w:p>
    <w:p w14:paraId="19E1AA43" w14:textId="28DC1223" w:rsidR="00A418B1" w:rsidRDefault="00117DEF" w:rsidP="006E297B">
      <w:pPr>
        <w:rPr>
          <w:rFonts w:asciiTheme="majorHAnsi" w:hAnsiTheme="majorHAnsi"/>
          <w:b/>
          <w:bCs/>
          <w:sz w:val="26"/>
          <w:szCs w:val="26"/>
        </w:rPr>
      </w:pPr>
      <w:r>
        <w:rPr>
          <w:rFonts w:asciiTheme="majorHAnsi" w:hAnsiTheme="majorHAnsi"/>
          <w:b/>
          <w:bCs/>
          <w:sz w:val="26"/>
          <w:szCs w:val="26"/>
        </w:rPr>
        <w:t>Emissions Reduction Targets</w:t>
      </w:r>
    </w:p>
    <w:p w14:paraId="499BC668" w14:textId="77777777" w:rsidR="006932A4" w:rsidRDefault="006932A4" w:rsidP="006932A4">
      <w:pPr>
        <w:pStyle w:val="NoSpacing"/>
        <w:rPr>
          <w:rFonts w:ascii="Aptos Narrow" w:hAnsi="Aptos Narrow"/>
          <w:sz w:val="24"/>
          <w:szCs w:val="24"/>
        </w:rPr>
      </w:pPr>
      <w:r w:rsidRPr="006932A4">
        <w:rPr>
          <w:rFonts w:ascii="Aptos Narrow" w:hAnsi="Aptos Narrow"/>
          <w:sz w:val="24"/>
          <w:szCs w:val="24"/>
        </w:rPr>
        <w:t>In order to continue our progress to achieving Net Zero, we have adopted the following carbon reduction targets.</w:t>
      </w:r>
    </w:p>
    <w:p w14:paraId="363FD106" w14:textId="77777777" w:rsidR="00D1590C" w:rsidRDefault="00D1590C" w:rsidP="006932A4">
      <w:pPr>
        <w:pStyle w:val="NoSpacing"/>
        <w:rPr>
          <w:rFonts w:ascii="Aptos Narrow" w:hAnsi="Aptos Narrow"/>
          <w:sz w:val="24"/>
          <w:szCs w:val="24"/>
        </w:rPr>
      </w:pPr>
    </w:p>
    <w:p w14:paraId="1C259F50" w14:textId="531947A1" w:rsidR="00D1590C" w:rsidRDefault="00F83363" w:rsidP="00F83363">
      <w:pPr>
        <w:pStyle w:val="NoSpacing"/>
        <w:numPr>
          <w:ilvl w:val="0"/>
          <w:numId w:val="36"/>
        </w:numPr>
        <w:rPr>
          <w:rFonts w:ascii="Aptos Narrow" w:hAnsi="Aptos Narrow"/>
          <w:sz w:val="24"/>
          <w:szCs w:val="24"/>
        </w:rPr>
      </w:pPr>
      <w:r>
        <w:rPr>
          <w:rFonts w:ascii="Aptos Narrow" w:hAnsi="Aptos Narrow"/>
          <w:sz w:val="24"/>
          <w:szCs w:val="24"/>
        </w:rPr>
        <w:t xml:space="preserve">DCBL is committed to reducing the carbon footprint of its own </w:t>
      </w:r>
      <w:r w:rsidR="005D5F61">
        <w:rPr>
          <w:rFonts w:ascii="Aptos Narrow" w:hAnsi="Aptos Narrow"/>
          <w:sz w:val="24"/>
          <w:szCs w:val="24"/>
        </w:rPr>
        <w:t xml:space="preserve">operations and pledges to achieve net zero carbon emissions by no later than </w:t>
      </w:r>
      <w:r w:rsidR="00F1715F">
        <w:rPr>
          <w:rFonts w:ascii="Aptos Narrow" w:hAnsi="Aptos Narrow"/>
          <w:sz w:val="24"/>
          <w:szCs w:val="24"/>
        </w:rPr>
        <w:t>2040</w:t>
      </w:r>
      <w:r w:rsidR="006B233F">
        <w:rPr>
          <w:rFonts w:ascii="Aptos Narrow" w:hAnsi="Aptos Narrow"/>
          <w:sz w:val="24"/>
          <w:szCs w:val="24"/>
        </w:rPr>
        <w:t xml:space="preserve">. </w:t>
      </w:r>
    </w:p>
    <w:p w14:paraId="552D2198" w14:textId="5B14D671" w:rsidR="006B233F" w:rsidRDefault="006B233F" w:rsidP="00F83363">
      <w:pPr>
        <w:pStyle w:val="NoSpacing"/>
        <w:numPr>
          <w:ilvl w:val="0"/>
          <w:numId w:val="36"/>
        </w:numPr>
        <w:rPr>
          <w:rFonts w:ascii="Aptos Narrow" w:hAnsi="Aptos Narrow"/>
          <w:sz w:val="24"/>
          <w:szCs w:val="24"/>
        </w:rPr>
      </w:pPr>
      <w:r>
        <w:rPr>
          <w:rFonts w:ascii="Aptos Narrow" w:hAnsi="Aptos Narrow"/>
          <w:sz w:val="24"/>
          <w:szCs w:val="24"/>
        </w:rPr>
        <w:t xml:space="preserve">DCBL has set interim milestones towards its 2040 target and as such </w:t>
      </w:r>
      <w:r w:rsidR="00F36F67">
        <w:rPr>
          <w:rFonts w:ascii="Aptos Narrow" w:hAnsi="Aptos Narrow"/>
          <w:sz w:val="24"/>
          <w:szCs w:val="24"/>
        </w:rPr>
        <w:t xml:space="preserve">commits to a </w:t>
      </w:r>
      <w:r w:rsidR="00FB5B56">
        <w:rPr>
          <w:rFonts w:ascii="Aptos Narrow" w:hAnsi="Aptos Narrow"/>
          <w:sz w:val="24"/>
          <w:szCs w:val="24"/>
        </w:rPr>
        <w:t xml:space="preserve">33% reduction in net carbon emissions by 2030. </w:t>
      </w:r>
    </w:p>
    <w:p w14:paraId="73074819" w14:textId="7D7A79BA" w:rsidR="00FB5B56" w:rsidRDefault="00433626" w:rsidP="00F83363">
      <w:pPr>
        <w:pStyle w:val="NoSpacing"/>
        <w:numPr>
          <w:ilvl w:val="0"/>
          <w:numId w:val="36"/>
        </w:numPr>
        <w:rPr>
          <w:rFonts w:ascii="Aptos Narrow" w:hAnsi="Aptos Narrow"/>
          <w:sz w:val="24"/>
          <w:szCs w:val="24"/>
        </w:rPr>
      </w:pPr>
      <w:r>
        <w:rPr>
          <w:rFonts w:ascii="Aptos Narrow" w:hAnsi="Aptos Narrow"/>
          <w:sz w:val="24"/>
          <w:szCs w:val="24"/>
        </w:rPr>
        <w:t>DCBL will continue to integrate environmental considerations into all management decisions</w:t>
      </w:r>
      <w:r w:rsidR="007066FE">
        <w:rPr>
          <w:rFonts w:ascii="Aptos Narrow" w:hAnsi="Aptos Narrow"/>
          <w:sz w:val="24"/>
          <w:szCs w:val="24"/>
        </w:rPr>
        <w:t xml:space="preserve"> and will seek to procure energy efficient equipment and vehicles</w:t>
      </w:r>
      <w:r w:rsidR="00F13D78">
        <w:rPr>
          <w:rFonts w:ascii="Aptos Narrow" w:hAnsi="Aptos Narrow"/>
          <w:sz w:val="24"/>
          <w:szCs w:val="24"/>
        </w:rPr>
        <w:t xml:space="preserve"> with the lowest carbon emissions that are reasonably practicable.</w:t>
      </w:r>
    </w:p>
    <w:p w14:paraId="111C5D93" w14:textId="689E0FFB" w:rsidR="00065F92" w:rsidRDefault="00065F92" w:rsidP="00F83363">
      <w:pPr>
        <w:pStyle w:val="NoSpacing"/>
        <w:numPr>
          <w:ilvl w:val="0"/>
          <w:numId w:val="36"/>
        </w:numPr>
        <w:rPr>
          <w:rFonts w:ascii="Aptos Narrow" w:hAnsi="Aptos Narrow"/>
          <w:sz w:val="24"/>
          <w:szCs w:val="24"/>
        </w:rPr>
      </w:pPr>
      <w:r>
        <w:rPr>
          <w:rFonts w:ascii="Aptos Narrow" w:hAnsi="Aptos Narrow"/>
          <w:sz w:val="24"/>
          <w:szCs w:val="24"/>
        </w:rPr>
        <w:t xml:space="preserve">We will ensue the allocation of sufficient resources and budget to meet </w:t>
      </w:r>
      <w:r w:rsidR="00517FC7">
        <w:rPr>
          <w:rFonts w:ascii="Aptos Narrow" w:hAnsi="Aptos Narrow"/>
          <w:sz w:val="24"/>
          <w:szCs w:val="24"/>
        </w:rPr>
        <w:t xml:space="preserve">our net carbon zero commitments and milestones. </w:t>
      </w:r>
    </w:p>
    <w:p w14:paraId="04C8C559" w14:textId="1C384074" w:rsidR="00517FC7" w:rsidRDefault="00517FC7" w:rsidP="00F83363">
      <w:pPr>
        <w:pStyle w:val="NoSpacing"/>
        <w:numPr>
          <w:ilvl w:val="0"/>
          <w:numId w:val="36"/>
        </w:numPr>
        <w:rPr>
          <w:rFonts w:ascii="Aptos Narrow" w:hAnsi="Aptos Narrow"/>
          <w:sz w:val="24"/>
          <w:szCs w:val="24"/>
        </w:rPr>
      </w:pPr>
      <w:r>
        <w:rPr>
          <w:rFonts w:ascii="Aptos Narrow" w:hAnsi="Aptos Narrow"/>
          <w:sz w:val="24"/>
          <w:szCs w:val="24"/>
        </w:rPr>
        <w:t xml:space="preserve">We understand that our employees are </w:t>
      </w:r>
      <w:r w:rsidR="00FB4B36">
        <w:rPr>
          <w:rFonts w:ascii="Aptos Narrow" w:hAnsi="Aptos Narrow"/>
          <w:sz w:val="24"/>
          <w:szCs w:val="24"/>
        </w:rPr>
        <w:t>fundamental to all improvements and reduction in emissions and so we will seek to educate</w:t>
      </w:r>
      <w:r w:rsidR="0038749A">
        <w:rPr>
          <w:rFonts w:ascii="Aptos Narrow" w:hAnsi="Aptos Narrow"/>
          <w:sz w:val="24"/>
          <w:szCs w:val="24"/>
        </w:rPr>
        <w:t xml:space="preserve"> and inform all colleagues so that they can play their part and contribute to </w:t>
      </w:r>
      <w:r w:rsidR="004033BA">
        <w:rPr>
          <w:rFonts w:ascii="Aptos Narrow" w:hAnsi="Aptos Narrow"/>
          <w:sz w:val="24"/>
          <w:szCs w:val="24"/>
        </w:rPr>
        <w:t xml:space="preserve">the overall Net Carbon Zero Plan. </w:t>
      </w:r>
    </w:p>
    <w:p w14:paraId="5FE46EAB" w14:textId="04685794" w:rsidR="004033BA" w:rsidRDefault="004033BA" w:rsidP="00F83363">
      <w:pPr>
        <w:pStyle w:val="NoSpacing"/>
        <w:numPr>
          <w:ilvl w:val="0"/>
          <w:numId w:val="36"/>
        </w:numPr>
        <w:rPr>
          <w:rFonts w:ascii="Aptos Narrow" w:hAnsi="Aptos Narrow"/>
          <w:sz w:val="24"/>
          <w:szCs w:val="24"/>
        </w:rPr>
      </w:pPr>
      <w:r>
        <w:rPr>
          <w:rFonts w:ascii="Aptos Narrow" w:hAnsi="Aptos Narrow"/>
          <w:sz w:val="24"/>
          <w:szCs w:val="24"/>
        </w:rPr>
        <w:t xml:space="preserve">DCBL are committed to helping clients </w:t>
      </w:r>
      <w:r w:rsidR="00965CB9">
        <w:rPr>
          <w:rFonts w:ascii="Aptos Narrow" w:hAnsi="Aptos Narrow"/>
          <w:sz w:val="24"/>
          <w:szCs w:val="24"/>
        </w:rPr>
        <w:t xml:space="preserve">and customers succeed </w:t>
      </w:r>
      <w:r w:rsidR="00832B97">
        <w:rPr>
          <w:rFonts w:ascii="Aptos Narrow" w:hAnsi="Aptos Narrow"/>
          <w:sz w:val="24"/>
          <w:szCs w:val="24"/>
        </w:rPr>
        <w:t xml:space="preserve">in their </w:t>
      </w:r>
      <w:r w:rsidR="00122AC9">
        <w:rPr>
          <w:rFonts w:ascii="Aptos Narrow" w:hAnsi="Aptos Narrow"/>
          <w:sz w:val="24"/>
          <w:szCs w:val="24"/>
        </w:rPr>
        <w:t xml:space="preserve">own sustainable journeys, providing technologies, products and services that </w:t>
      </w:r>
      <w:r w:rsidR="008B02EF">
        <w:rPr>
          <w:rFonts w:ascii="Aptos Narrow" w:hAnsi="Aptos Narrow"/>
          <w:sz w:val="24"/>
          <w:szCs w:val="24"/>
        </w:rPr>
        <w:t>contribute to a reduction in carbon emissions.</w:t>
      </w:r>
    </w:p>
    <w:p w14:paraId="0BF7A0CF" w14:textId="77777777" w:rsidR="006932A4" w:rsidRPr="006932A4" w:rsidRDefault="006932A4" w:rsidP="006932A4">
      <w:pPr>
        <w:pStyle w:val="NoSpacing"/>
        <w:rPr>
          <w:rFonts w:ascii="Aptos Narrow" w:hAnsi="Aptos Narrow"/>
          <w:sz w:val="24"/>
          <w:szCs w:val="24"/>
        </w:rPr>
      </w:pPr>
    </w:p>
    <w:p w14:paraId="0C77EEFB" w14:textId="77777777" w:rsidR="001C709A" w:rsidRDefault="006932A4" w:rsidP="006932A4">
      <w:pPr>
        <w:pStyle w:val="NoSpacing"/>
        <w:rPr>
          <w:rFonts w:ascii="Aptos Narrow" w:hAnsi="Aptos Narrow"/>
          <w:sz w:val="24"/>
          <w:szCs w:val="24"/>
        </w:rPr>
      </w:pPr>
      <w:bookmarkStart w:id="2" w:name="_2s8eyo1" w:colFirst="0" w:colLast="0"/>
      <w:bookmarkEnd w:id="2"/>
      <w:r w:rsidRPr="006932A4">
        <w:rPr>
          <w:rFonts w:ascii="Aptos Narrow" w:hAnsi="Aptos Narrow"/>
          <w:sz w:val="24"/>
          <w:szCs w:val="24"/>
        </w:rPr>
        <w:t>We project that carbon emissions will decrease</w:t>
      </w:r>
      <w:r w:rsidR="001C709A">
        <w:rPr>
          <w:rFonts w:ascii="Aptos Narrow" w:hAnsi="Aptos Narrow"/>
          <w:sz w:val="24"/>
          <w:szCs w:val="24"/>
        </w:rPr>
        <w:t>:</w:t>
      </w:r>
    </w:p>
    <w:p w14:paraId="7817511B" w14:textId="66B6A772" w:rsidR="006932A4" w:rsidRDefault="00B7290F" w:rsidP="001C709A">
      <w:pPr>
        <w:pStyle w:val="NoSpacing"/>
        <w:numPr>
          <w:ilvl w:val="0"/>
          <w:numId w:val="37"/>
        </w:numPr>
        <w:rPr>
          <w:rFonts w:ascii="Aptos Narrow" w:hAnsi="Aptos Narrow"/>
          <w:sz w:val="24"/>
          <w:szCs w:val="24"/>
        </w:rPr>
      </w:pPr>
      <w:r>
        <w:rPr>
          <w:rFonts w:ascii="Aptos Narrow" w:hAnsi="Aptos Narrow"/>
          <w:sz w:val="24"/>
          <w:szCs w:val="24"/>
        </w:rPr>
        <w:t>O</w:t>
      </w:r>
      <w:r w:rsidR="006932A4" w:rsidRPr="006932A4">
        <w:rPr>
          <w:rFonts w:ascii="Aptos Narrow" w:hAnsi="Aptos Narrow"/>
          <w:sz w:val="24"/>
          <w:szCs w:val="24"/>
        </w:rPr>
        <w:t xml:space="preserve">ver the next five years to </w:t>
      </w:r>
      <w:r w:rsidR="006932A4" w:rsidRPr="006932A4">
        <w:rPr>
          <w:rFonts w:ascii="Aptos Narrow" w:hAnsi="Aptos Narrow"/>
          <w:b/>
          <w:sz w:val="24"/>
          <w:szCs w:val="24"/>
        </w:rPr>
        <w:t>2,</w:t>
      </w:r>
      <w:r w:rsidR="000F355D">
        <w:rPr>
          <w:rFonts w:ascii="Aptos Narrow" w:hAnsi="Aptos Narrow"/>
          <w:b/>
          <w:sz w:val="24"/>
          <w:szCs w:val="24"/>
        </w:rPr>
        <w:t>315</w:t>
      </w:r>
      <w:r w:rsidR="006932A4" w:rsidRPr="006932A4">
        <w:rPr>
          <w:rFonts w:ascii="Aptos Narrow" w:hAnsi="Aptos Narrow"/>
          <w:sz w:val="24"/>
          <w:szCs w:val="24"/>
        </w:rPr>
        <w:t xml:space="preserve"> tCO</w:t>
      </w:r>
      <w:r w:rsidR="006932A4" w:rsidRPr="006932A4">
        <w:rPr>
          <w:rFonts w:ascii="Aptos Narrow" w:hAnsi="Aptos Narrow"/>
          <w:sz w:val="24"/>
          <w:szCs w:val="24"/>
          <w:vertAlign w:val="subscript"/>
        </w:rPr>
        <w:t>2</w:t>
      </w:r>
      <w:r w:rsidR="006932A4" w:rsidRPr="006932A4">
        <w:rPr>
          <w:rFonts w:ascii="Aptos Narrow" w:hAnsi="Aptos Narrow"/>
          <w:sz w:val="24"/>
          <w:szCs w:val="24"/>
        </w:rPr>
        <w:t xml:space="preserve">e by 2030. This is a reduction of </w:t>
      </w:r>
      <w:r w:rsidR="006932A4" w:rsidRPr="006932A4">
        <w:rPr>
          <w:rFonts w:ascii="Aptos Narrow" w:hAnsi="Aptos Narrow"/>
          <w:b/>
          <w:sz w:val="24"/>
          <w:szCs w:val="24"/>
        </w:rPr>
        <w:t>20</w:t>
      </w:r>
      <w:r w:rsidR="006932A4" w:rsidRPr="006932A4">
        <w:rPr>
          <w:rFonts w:ascii="Aptos Narrow" w:hAnsi="Aptos Narrow"/>
          <w:sz w:val="24"/>
          <w:szCs w:val="24"/>
        </w:rPr>
        <w:t>%</w:t>
      </w:r>
      <w:r w:rsidR="001C709A">
        <w:rPr>
          <w:rFonts w:ascii="Aptos Narrow" w:hAnsi="Aptos Narrow"/>
          <w:sz w:val="24"/>
          <w:szCs w:val="24"/>
        </w:rPr>
        <w:t>.</w:t>
      </w:r>
    </w:p>
    <w:p w14:paraId="4A62196D" w14:textId="243BE5F1" w:rsidR="001C709A" w:rsidRPr="006932A4" w:rsidRDefault="00B7290F" w:rsidP="001C709A">
      <w:pPr>
        <w:pStyle w:val="NoSpacing"/>
        <w:numPr>
          <w:ilvl w:val="0"/>
          <w:numId w:val="37"/>
        </w:numPr>
        <w:rPr>
          <w:rFonts w:ascii="Aptos Narrow" w:hAnsi="Aptos Narrow"/>
          <w:sz w:val="24"/>
          <w:szCs w:val="24"/>
        </w:rPr>
      </w:pPr>
      <w:r>
        <w:rPr>
          <w:rFonts w:ascii="Aptos Narrow" w:hAnsi="Aptos Narrow"/>
          <w:sz w:val="24"/>
          <w:szCs w:val="24"/>
        </w:rPr>
        <w:t xml:space="preserve">Over the next ten years to </w:t>
      </w:r>
      <w:r>
        <w:rPr>
          <w:rFonts w:ascii="Aptos Narrow" w:hAnsi="Aptos Narrow"/>
          <w:b/>
          <w:bCs/>
          <w:sz w:val="24"/>
          <w:szCs w:val="24"/>
        </w:rPr>
        <w:t xml:space="preserve">1,160 </w:t>
      </w:r>
      <w:r w:rsidRPr="006932A4">
        <w:rPr>
          <w:rFonts w:ascii="Aptos Narrow" w:hAnsi="Aptos Narrow"/>
          <w:sz w:val="24"/>
          <w:szCs w:val="24"/>
        </w:rPr>
        <w:t>tCO</w:t>
      </w:r>
      <w:r w:rsidRPr="006932A4">
        <w:rPr>
          <w:rFonts w:ascii="Aptos Narrow" w:hAnsi="Aptos Narrow"/>
          <w:sz w:val="24"/>
          <w:szCs w:val="24"/>
          <w:vertAlign w:val="subscript"/>
        </w:rPr>
        <w:t>2</w:t>
      </w:r>
      <w:r w:rsidRPr="006932A4">
        <w:rPr>
          <w:rFonts w:ascii="Aptos Narrow" w:hAnsi="Aptos Narrow"/>
          <w:sz w:val="24"/>
          <w:szCs w:val="24"/>
        </w:rPr>
        <w:t>e</w:t>
      </w:r>
      <w:r>
        <w:rPr>
          <w:rFonts w:ascii="Aptos Narrow" w:hAnsi="Aptos Narrow"/>
          <w:sz w:val="24"/>
          <w:szCs w:val="24"/>
        </w:rPr>
        <w:t xml:space="preserve"> by </w:t>
      </w:r>
      <w:r w:rsidR="00272DCE">
        <w:rPr>
          <w:rFonts w:ascii="Aptos Narrow" w:hAnsi="Aptos Narrow"/>
          <w:sz w:val="24"/>
          <w:szCs w:val="24"/>
        </w:rPr>
        <w:t xml:space="preserve">2035. This is a reduction of </w:t>
      </w:r>
      <w:r w:rsidR="00272DCE">
        <w:rPr>
          <w:rFonts w:ascii="Aptos Narrow" w:hAnsi="Aptos Narrow"/>
          <w:b/>
          <w:bCs/>
          <w:sz w:val="24"/>
          <w:szCs w:val="24"/>
        </w:rPr>
        <w:t>67%.</w:t>
      </w:r>
    </w:p>
    <w:p w14:paraId="318F6408" w14:textId="77777777" w:rsidR="006932A4" w:rsidRPr="006932A4" w:rsidRDefault="006932A4" w:rsidP="006932A4">
      <w:pPr>
        <w:pStyle w:val="NoSpacing"/>
        <w:rPr>
          <w:rFonts w:ascii="Aptos Narrow" w:hAnsi="Aptos Narrow"/>
          <w:sz w:val="24"/>
          <w:szCs w:val="24"/>
        </w:rPr>
      </w:pPr>
      <w:bookmarkStart w:id="3" w:name="_17dp8vu" w:colFirst="0" w:colLast="0"/>
      <w:bookmarkEnd w:id="3"/>
    </w:p>
    <w:p w14:paraId="004A164D" w14:textId="77777777" w:rsidR="00C50851" w:rsidRDefault="00C50851" w:rsidP="006932A4">
      <w:pPr>
        <w:pStyle w:val="NoSpacing"/>
        <w:rPr>
          <w:rFonts w:ascii="Aptos Narrow" w:hAnsi="Aptos Narrow"/>
          <w:sz w:val="24"/>
          <w:szCs w:val="24"/>
        </w:rPr>
      </w:pPr>
      <w:bookmarkStart w:id="4" w:name="_3rdcrjn" w:colFirst="0" w:colLast="0"/>
      <w:bookmarkStart w:id="5" w:name="_26in1rg" w:colFirst="0" w:colLast="0"/>
      <w:bookmarkStart w:id="6" w:name="_lnxbz9" w:colFirst="0" w:colLast="0"/>
      <w:bookmarkStart w:id="7" w:name="_35nkun2" w:colFirst="0" w:colLast="0"/>
      <w:bookmarkStart w:id="8" w:name="_1ksv4uv" w:colFirst="0" w:colLast="0"/>
      <w:bookmarkStart w:id="9" w:name="_44sinio" w:colFirst="0" w:colLast="0"/>
      <w:bookmarkStart w:id="10" w:name="_2jxsxqh" w:colFirst="0" w:colLast="0"/>
      <w:bookmarkStart w:id="11" w:name="_z337ya" w:colFirst="0" w:colLast="0"/>
      <w:bookmarkStart w:id="12" w:name="_3j2qqm3" w:colFirst="0" w:colLast="0"/>
      <w:bookmarkStart w:id="13" w:name="_1y810tw" w:colFirst="0" w:colLast="0"/>
      <w:bookmarkStart w:id="14" w:name="_4i7ojhp" w:colFirst="0" w:colLast="0"/>
      <w:bookmarkStart w:id="15" w:name="_2xcytpi" w:colFirst="0" w:colLast="0"/>
      <w:bookmarkStart w:id="16" w:name="_1ci93xb" w:colFirst="0" w:colLast="0"/>
      <w:bookmarkStart w:id="17" w:name="_3whwml4" w:colFirst="0" w:colLast="0"/>
      <w:bookmarkEnd w:id="4"/>
      <w:bookmarkEnd w:id="5"/>
      <w:bookmarkEnd w:id="6"/>
      <w:bookmarkEnd w:id="7"/>
      <w:bookmarkEnd w:id="8"/>
      <w:bookmarkEnd w:id="9"/>
      <w:bookmarkEnd w:id="10"/>
      <w:bookmarkEnd w:id="11"/>
      <w:bookmarkEnd w:id="12"/>
      <w:bookmarkEnd w:id="13"/>
      <w:bookmarkEnd w:id="14"/>
      <w:bookmarkEnd w:id="15"/>
      <w:bookmarkEnd w:id="16"/>
      <w:bookmarkEnd w:id="17"/>
    </w:p>
    <w:p w14:paraId="63F8CA37" w14:textId="77777777" w:rsidR="00C50851" w:rsidRDefault="00C50851" w:rsidP="006932A4">
      <w:pPr>
        <w:pStyle w:val="NoSpacing"/>
        <w:rPr>
          <w:rFonts w:ascii="Aptos Narrow" w:hAnsi="Aptos Narrow"/>
          <w:sz w:val="24"/>
          <w:szCs w:val="24"/>
        </w:rPr>
      </w:pPr>
    </w:p>
    <w:p w14:paraId="75F7509A" w14:textId="77777777" w:rsidR="00C50851" w:rsidRDefault="00C50851" w:rsidP="006932A4">
      <w:pPr>
        <w:pStyle w:val="NoSpacing"/>
        <w:rPr>
          <w:rFonts w:ascii="Aptos Narrow" w:hAnsi="Aptos Narrow"/>
          <w:sz w:val="24"/>
          <w:szCs w:val="24"/>
        </w:rPr>
      </w:pPr>
    </w:p>
    <w:p w14:paraId="37C27336" w14:textId="77777777" w:rsidR="00C50851" w:rsidRDefault="00C50851" w:rsidP="006932A4">
      <w:pPr>
        <w:pStyle w:val="NoSpacing"/>
        <w:rPr>
          <w:rFonts w:ascii="Aptos Narrow" w:hAnsi="Aptos Narrow"/>
          <w:sz w:val="24"/>
          <w:szCs w:val="24"/>
        </w:rPr>
      </w:pPr>
    </w:p>
    <w:p w14:paraId="2DDFF709" w14:textId="77777777" w:rsidR="00C50851" w:rsidRDefault="00C50851" w:rsidP="006932A4">
      <w:pPr>
        <w:pStyle w:val="NoSpacing"/>
        <w:rPr>
          <w:rFonts w:ascii="Aptos Narrow" w:hAnsi="Aptos Narrow"/>
          <w:sz w:val="24"/>
          <w:szCs w:val="24"/>
        </w:rPr>
      </w:pPr>
    </w:p>
    <w:p w14:paraId="2FB7F419" w14:textId="77777777" w:rsidR="00C50851" w:rsidRDefault="00C50851" w:rsidP="006932A4">
      <w:pPr>
        <w:pStyle w:val="NoSpacing"/>
        <w:rPr>
          <w:rFonts w:ascii="Aptos Narrow" w:hAnsi="Aptos Narrow"/>
          <w:sz w:val="24"/>
          <w:szCs w:val="24"/>
        </w:rPr>
      </w:pPr>
    </w:p>
    <w:p w14:paraId="382C28FC" w14:textId="77777777" w:rsidR="00C50851" w:rsidRDefault="00C50851" w:rsidP="006932A4">
      <w:pPr>
        <w:pStyle w:val="NoSpacing"/>
        <w:rPr>
          <w:rFonts w:ascii="Aptos Narrow" w:hAnsi="Aptos Narrow"/>
          <w:sz w:val="24"/>
          <w:szCs w:val="24"/>
        </w:rPr>
      </w:pPr>
    </w:p>
    <w:p w14:paraId="64FD5E0C" w14:textId="3F1C350E" w:rsidR="006932A4" w:rsidRDefault="006932A4" w:rsidP="006932A4">
      <w:pPr>
        <w:pStyle w:val="NoSpacing"/>
        <w:rPr>
          <w:rFonts w:ascii="Aptos Narrow" w:hAnsi="Aptos Narrow"/>
          <w:sz w:val="24"/>
          <w:szCs w:val="24"/>
        </w:rPr>
      </w:pPr>
      <w:r w:rsidRPr="006932A4">
        <w:rPr>
          <w:rFonts w:ascii="Aptos Narrow" w:hAnsi="Aptos Narrow"/>
          <w:sz w:val="24"/>
          <w:szCs w:val="24"/>
        </w:rPr>
        <w:t>Progress against these targets will be shown in the graph below:</w:t>
      </w:r>
    </w:p>
    <w:p w14:paraId="01006604" w14:textId="77777777" w:rsidR="00653C95" w:rsidRDefault="00653C95" w:rsidP="006932A4">
      <w:pPr>
        <w:pStyle w:val="NoSpacing"/>
        <w:rPr>
          <w:rFonts w:ascii="Aptos Narrow" w:hAnsi="Aptos Narrow"/>
          <w:sz w:val="24"/>
          <w:szCs w:val="24"/>
        </w:rPr>
      </w:pPr>
    </w:p>
    <w:p w14:paraId="6438AD11" w14:textId="55107EBA" w:rsidR="00653C95" w:rsidRPr="006932A4" w:rsidRDefault="006C3BA1" w:rsidP="006932A4">
      <w:pPr>
        <w:pStyle w:val="NoSpacing"/>
        <w:rPr>
          <w:rFonts w:ascii="Aptos Narrow" w:hAnsi="Aptos Narrow"/>
          <w:sz w:val="24"/>
          <w:szCs w:val="24"/>
        </w:rPr>
      </w:pPr>
      <w:r>
        <w:rPr>
          <w:noProof/>
        </w:rPr>
        <w:drawing>
          <wp:inline distT="0" distB="0" distL="0" distR="0" wp14:anchorId="74DA92D0" wp14:editId="6C99C75D">
            <wp:extent cx="6073140" cy="2994660"/>
            <wp:effectExtent l="0" t="0" r="3810" b="15240"/>
            <wp:docPr id="1767686156" name="Chart 1">
              <a:extLst xmlns:a="http://schemas.openxmlformats.org/drawingml/2006/main">
                <a:ext uri="{FF2B5EF4-FFF2-40B4-BE49-F238E27FC236}">
                  <a16:creationId xmlns:a16="http://schemas.microsoft.com/office/drawing/2014/main" id="{79F643D8-5ADE-248A-200A-B31000D69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AFB1E9" w14:textId="77777777" w:rsidR="00117DEF" w:rsidRDefault="00117DEF" w:rsidP="006E297B">
      <w:pPr>
        <w:rPr>
          <w:rFonts w:asciiTheme="majorHAnsi" w:hAnsiTheme="majorHAnsi"/>
          <w:b/>
          <w:bCs/>
          <w:sz w:val="26"/>
          <w:szCs w:val="26"/>
        </w:rPr>
      </w:pPr>
    </w:p>
    <w:p w14:paraId="0EDE8E41" w14:textId="10A37FA3" w:rsidR="009F7E2E" w:rsidRDefault="00093CE6" w:rsidP="006E297B">
      <w:pPr>
        <w:rPr>
          <w:rFonts w:asciiTheme="majorHAnsi" w:hAnsiTheme="majorHAnsi"/>
          <w:b/>
          <w:bCs/>
          <w:sz w:val="26"/>
          <w:szCs w:val="26"/>
        </w:rPr>
      </w:pPr>
      <w:r>
        <w:rPr>
          <w:rFonts w:asciiTheme="majorHAnsi" w:hAnsiTheme="majorHAnsi"/>
          <w:b/>
          <w:bCs/>
          <w:sz w:val="26"/>
          <w:szCs w:val="26"/>
        </w:rPr>
        <w:t>Carbon Reduction Projects</w:t>
      </w:r>
    </w:p>
    <w:p w14:paraId="018B4335" w14:textId="4EEA7EAB" w:rsidR="00093CE6" w:rsidRDefault="00093CE6" w:rsidP="006E297B">
      <w:pPr>
        <w:rPr>
          <w:rFonts w:asciiTheme="majorHAnsi" w:hAnsiTheme="majorHAnsi"/>
          <w:sz w:val="26"/>
          <w:szCs w:val="26"/>
        </w:rPr>
      </w:pPr>
      <w:r>
        <w:rPr>
          <w:rFonts w:asciiTheme="majorHAnsi" w:hAnsiTheme="majorHAnsi"/>
          <w:sz w:val="26"/>
          <w:szCs w:val="26"/>
        </w:rPr>
        <w:t>Completed Carbon Reduction Initiatives</w:t>
      </w:r>
    </w:p>
    <w:p w14:paraId="46CB8073" w14:textId="74D69D39" w:rsidR="00093CE6" w:rsidRDefault="00F94CDF" w:rsidP="006E297B">
      <w:pPr>
        <w:rPr>
          <w:rFonts w:ascii="Aptos Narrow" w:hAnsi="Aptos Narrow"/>
          <w:sz w:val="24"/>
          <w:szCs w:val="24"/>
        </w:rPr>
      </w:pPr>
      <w:r>
        <w:rPr>
          <w:rFonts w:ascii="Aptos Narrow" w:hAnsi="Aptos Narrow"/>
          <w:sz w:val="24"/>
          <w:szCs w:val="24"/>
        </w:rPr>
        <w:t xml:space="preserve">The following environmental </w:t>
      </w:r>
      <w:r w:rsidR="00D53FA1">
        <w:rPr>
          <w:rFonts w:ascii="Aptos Narrow" w:hAnsi="Aptos Narrow"/>
          <w:sz w:val="24"/>
          <w:szCs w:val="24"/>
        </w:rPr>
        <w:t>management measures and projects have been completed prior to the 2025 baseline</w:t>
      </w:r>
      <w:r w:rsidR="00AB6199">
        <w:rPr>
          <w:rFonts w:ascii="Aptos Narrow" w:hAnsi="Aptos Narrow"/>
          <w:sz w:val="24"/>
          <w:szCs w:val="24"/>
        </w:rPr>
        <w:t xml:space="preserve">, as such we cannot quantify the reduction in tCO2e. </w:t>
      </w:r>
    </w:p>
    <w:p w14:paraId="747EF3AF" w14:textId="5DE907EF" w:rsidR="00AB6199" w:rsidRDefault="004137CD" w:rsidP="00A42FAD">
      <w:pPr>
        <w:pStyle w:val="ListParagraph"/>
        <w:numPr>
          <w:ilvl w:val="0"/>
          <w:numId w:val="38"/>
        </w:numPr>
        <w:rPr>
          <w:rFonts w:ascii="Aptos Narrow" w:hAnsi="Aptos Narrow"/>
          <w:sz w:val="24"/>
          <w:szCs w:val="24"/>
        </w:rPr>
      </w:pPr>
      <w:r>
        <w:rPr>
          <w:rFonts w:ascii="Aptos Narrow" w:hAnsi="Aptos Narrow"/>
          <w:sz w:val="24"/>
          <w:szCs w:val="24"/>
        </w:rPr>
        <w:t xml:space="preserve">PIR </w:t>
      </w:r>
      <w:r w:rsidR="004A6E2C">
        <w:rPr>
          <w:rFonts w:ascii="Aptos Narrow" w:hAnsi="Aptos Narrow"/>
          <w:sz w:val="24"/>
          <w:szCs w:val="24"/>
        </w:rPr>
        <w:t xml:space="preserve">controlled </w:t>
      </w:r>
      <w:r w:rsidR="00A42FAD">
        <w:rPr>
          <w:rFonts w:ascii="Aptos Narrow" w:hAnsi="Aptos Narrow"/>
          <w:sz w:val="24"/>
          <w:szCs w:val="24"/>
        </w:rPr>
        <w:t>LED lighting installed through our building</w:t>
      </w:r>
      <w:r w:rsidR="004A6E2C">
        <w:rPr>
          <w:rFonts w:ascii="Aptos Narrow" w:hAnsi="Aptos Narrow"/>
          <w:sz w:val="24"/>
          <w:szCs w:val="24"/>
        </w:rPr>
        <w:t>.</w:t>
      </w:r>
    </w:p>
    <w:p w14:paraId="36E92D22" w14:textId="03D6A5D8" w:rsidR="004A6E2C" w:rsidRDefault="004A6E2C" w:rsidP="00A42FAD">
      <w:pPr>
        <w:pStyle w:val="ListParagraph"/>
        <w:numPr>
          <w:ilvl w:val="0"/>
          <w:numId w:val="38"/>
        </w:numPr>
        <w:rPr>
          <w:rFonts w:ascii="Aptos Narrow" w:hAnsi="Aptos Narrow"/>
          <w:sz w:val="24"/>
          <w:szCs w:val="24"/>
        </w:rPr>
      </w:pPr>
      <w:r>
        <w:rPr>
          <w:rFonts w:ascii="Aptos Narrow" w:hAnsi="Aptos Narrow"/>
          <w:sz w:val="24"/>
          <w:szCs w:val="24"/>
        </w:rPr>
        <w:t xml:space="preserve">Change in company policy to </w:t>
      </w:r>
      <w:r w:rsidR="003330BA">
        <w:rPr>
          <w:rFonts w:ascii="Aptos Narrow" w:hAnsi="Aptos Narrow"/>
          <w:sz w:val="24"/>
          <w:szCs w:val="24"/>
        </w:rPr>
        <w:t>reduce company travel and flights through utilisation of video conferencing</w:t>
      </w:r>
      <w:r w:rsidR="00242C66">
        <w:rPr>
          <w:rFonts w:ascii="Aptos Narrow" w:hAnsi="Aptos Narrow"/>
          <w:sz w:val="24"/>
          <w:szCs w:val="24"/>
        </w:rPr>
        <w:t>.</w:t>
      </w:r>
    </w:p>
    <w:p w14:paraId="438297A9" w14:textId="62127743" w:rsidR="00242C66" w:rsidRDefault="00242C66" w:rsidP="00A42FAD">
      <w:pPr>
        <w:pStyle w:val="ListParagraph"/>
        <w:numPr>
          <w:ilvl w:val="0"/>
          <w:numId w:val="38"/>
        </w:numPr>
        <w:rPr>
          <w:rFonts w:ascii="Aptos Narrow" w:hAnsi="Aptos Narrow"/>
          <w:sz w:val="24"/>
          <w:szCs w:val="24"/>
        </w:rPr>
      </w:pPr>
      <w:r>
        <w:rPr>
          <w:rFonts w:ascii="Aptos Narrow" w:hAnsi="Aptos Narrow"/>
          <w:sz w:val="24"/>
          <w:szCs w:val="24"/>
        </w:rPr>
        <w:t xml:space="preserve">Hybrid vehicles introduced into our fleet. </w:t>
      </w:r>
    </w:p>
    <w:p w14:paraId="5E6B0CF9" w14:textId="77777777" w:rsidR="003A3429" w:rsidRDefault="003A3429" w:rsidP="003A3429">
      <w:pPr>
        <w:rPr>
          <w:rFonts w:asciiTheme="majorHAnsi" w:hAnsiTheme="majorHAnsi"/>
          <w:sz w:val="26"/>
          <w:szCs w:val="26"/>
        </w:rPr>
      </w:pPr>
    </w:p>
    <w:p w14:paraId="57DE0AF1" w14:textId="15971E48" w:rsidR="003A3429" w:rsidRDefault="003A3429" w:rsidP="003A3429">
      <w:pPr>
        <w:rPr>
          <w:rFonts w:asciiTheme="majorHAnsi" w:hAnsiTheme="majorHAnsi"/>
          <w:sz w:val="26"/>
          <w:szCs w:val="26"/>
        </w:rPr>
      </w:pPr>
      <w:r>
        <w:rPr>
          <w:rFonts w:asciiTheme="majorHAnsi" w:hAnsiTheme="majorHAnsi"/>
          <w:sz w:val="26"/>
          <w:szCs w:val="26"/>
        </w:rPr>
        <w:t>Future</w:t>
      </w:r>
      <w:r w:rsidRPr="003A3429">
        <w:rPr>
          <w:rFonts w:asciiTheme="majorHAnsi" w:hAnsiTheme="majorHAnsi"/>
          <w:sz w:val="26"/>
          <w:szCs w:val="26"/>
        </w:rPr>
        <w:t xml:space="preserve"> Carbon Reduction Initiatives</w:t>
      </w:r>
    </w:p>
    <w:p w14:paraId="5A18A0B5" w14:textId="0EF76714" w:rsidR="003A3429" w:rsidRDefault="003A3429" w:rsidP="003A3429">
      <w:pPr>
        <w:rPr>
          <w:rFonts w:ascii="Aptos Narrow" w:hAnsi="Aptos Narrow"/>
          <w:sz w:val="24"/>
          <w:szCs w:val="24"/>
        </w:rPr>
      </w:pPr>
      <w:r>
        <w:rPr>
          <w:rFonts w:ascii="Aptos Narrow" w:hAnsi="Aptos Narrow"/>
          <w:sz w:val="24"/>
          <w:szCs w:val="24"/>
        </w:rPr>
        <w:t>In the future we plan to implement further measures</w:t>
      </w:r>
      <w:r w:rsidR="003555F3">
        <w:rPr>
          <w:rFonts w:ascii="Aptos Narrow" w:hAnsi="Aptos Narrow"/>
          <w:sz w:val="24"/>
          <w:szCs w:val="24"/>
        </w:rPr>
        <w:t xml:space="preserve"> including but not limited to:</w:t>
      </w:r>
    </w:p>
    <w:p w14:paraId="54FD5A06" w14:textId="25E7234D" w:rsidR="000E180B" w:rsidRPr="000E180B" w:rsidRDefault="000E180B" w:rsidP="00D6564E">
      <w:pPr>
        <w:numPr>
          <w:ilvl w:val="0"/>
          <w:numId w:val="42"/>
        </w:numPr>
        <w:rPr>
          <w:rFonts w:ascii="Aptos Narrow" w:hAnsi="Aptos Narrow"/>
          <w:sz w:val="24"/>
          <w:szCs w:val="24"/>
        </w:rPr>
      </w:pPr>
      <w:r w:rsidRPr="000E180B">
        <w:rPr>
          <w:rFonts w:ascii="Aptos Narrow" w:hAnsi="Aptos Narrow"/>
          <w:b/>
          <w:bCs/>
          <w:sz w:val="24"/>
          <w:szCs w:val="24"/>
        </w:rPr>
        <w:t>Upgrade fleet to electric vehicles</w:t>
      </w:r>
      <w:r w:rsidR="00D6564E">
        <w:rPr>
          <w:rFonts w:ascii="Aptos Narrow" w:hAnsi="Aptos Narrow"/>
          <w:sz w:val="24"/>
          <w:szCs w:val="24"/>
        </w:rPr>
        <w:t xml:space="preserve"> - </w:t>
      </w:r>
      <w:r w:rsidRPr="000E180B">
        <w:rPr>
          <w:rFonts w:ascii="Aptos Narrow" w:hAnsi="Aptos Narrow"/>
          <w:sz w:val="24"/>
          <w:szCs w:val="24"/>
        </w:rPr>
        <w:t>Transition to a fully electric vehicle fleet to reduce tailpipe emissions, lower fuel costs, and support long-term sustainability goals.</w:t>
      </w:r>
    </w:p>
    <w:p w14:paraId="167371DF" w14:textId="752A45A9" w:rsidR="000E180B" w:rsidRPr="000E180B" w:rsidRDefault="000E180B" w:rsidP="00D6564E">
      <w:pPr>
        <w:numPr>
          <w:ilvl w:val="0"/>
          <w:numId w:val="42"/>
        </w:numPr>
        <w:rPr>
          <w:rFonts w:ascii="Aptos Narrow" w:hAnsi="Aptos Narrow"/>
          <w:sz w:val="24"/>
          <w:szCs w:val="24"/>
        </w:rPr>
      </w:pPr>
      <w:r w:rsidRPr="000E180B">
        <w:rPr>
          <w:rFonts w:ascii="Aptos Narrow" w:hAnsi="Aptos Narrow"/>
          <w:b/>
          <w:bCs/>
          <w:sz w:val="24"/>
          <w:szCs w:val="24"/>
        </w:rPr>
        <w:t>Work with suppliers to reduce their emissions</w:t>
      </w:r>
      <w:r w:rsidR="00D6564E">
        <w:rPr>
          <w:rFonts w:ascii="Aptos Narrow" w:hAnsi="Aptos Narrow"/>
          <w:sz w:val="24"/>
          <w:szCs w:val="24"/>
        </w:rPr>
        <w:t xml:space="preserve"> - </w:t>
      </w:r>
      <w:r w:rsidRPr="000E180B">
        <w:rPr>
          <w:rFonts w:ascii="Aptos Narrow" w:hAnsi="Aptos Narrow"/>
          <w:sz w:val="24"/>
          <w:szCs w:val="24"/>
        </w:rPr>
        <w:t>Engage with key suppliers to assess and lower their carbon footprint through collaborative initiatives, greener logistics, and sustainable sourcing.</w:t>
      </w:r>
    </w:p>
    <w:p w14:paraId="65E43BBF" w14:textId="14E8AFCF" w:rsidR="000E180B" w:rsidRPr="000E180B" w:rsidRDefault="000E180B" w:rsidP="00D6564E">
      <w:pPr>
        <w:numPr>
          <w:ilvl w:val="0"/>
          <w:numId w:val="42"/>
        </w:numPr>
        <w:rPr>
          <w:rFonts w:ascii="Aptos Narrow" w:hAnsi="Aptos Narrow"/>
          <w:sz w:val="24"/>
          <w:szCs w:val="24"/>
        </w:rPr>
      </w:pPr>
      <w:r w:rsidRPr="000E180B">
        <w:rPr>
          <w:rFonts w:ascii="Aptos Narrow" w:hAnsi="Aptos Narrow"/>
          <w:b/>
          <w:bCs/>
          <w:sz w:val="24"/>
          <w:szCs w:val="24"/>
        </w:rPr>
        <w:t>Reduce the weight of inbound freight</w:t>
      </w:r>
      <w:r w:rsidR="00D6564E">
        <w:rPr>
          <w:rFonts w:ascii="Aptos Narrow" w:hAnsi="Aptos Narrow"/>
          <w:sz w:val="24"/>
          <w:szCs w:val="24"/>
        </w:rPr>
        <w:t xml:space="preserve"> - </w:t>
      </w:r>
      <w:r w:rsidRPr="000E180B">
        <w:rPr>
          <w:rFonts w:ascii="Aptos Narrow" w:hAnsi="Aptos Narrow"/>
          <w:sz w:val="24"/>
          <w:szCs w:val="24"/>
        </w:rPr>
        <w:t>Optimise packaging and consolidate shipments to decrease the overall weight of incoming goods, reducing transport emissions and fuel consumption.</w:t>
      </w:r>
    </w:p>
    <w:p w14:paraId="7FD4F004" w14:textId="25B8B8C9" w:rsidR="000E180B" w:rsidRPr="000E180B" w:rsidRDefault="000E180B" w:rsidP="00D6564E">
      <w:pPr>
        <w:numPr>
          <w:ilvl w:val="0"/>
          <w:numId w:val="42"/>
        </w:numPr>
        <w:rPr>
          <w:rFonts w:ascii="Aptos Narrow" w:hAnsi="Aptos Narrow"/>
          <w:sz w:val="24"/>
          <w:szCs w:val="24"/>
        </w:rPr>
      </w:pPr>
      <w:r w:rsidRPr="000E180B">
        <w:rPr>
          <w:rFonts w:ascii="Aptos Narrow" w:hAnsi="Aptos Narrow"/>
          <w:b/>
          <w:bCs/>
          <w:sz w:val="24"/>
          <w:szCs w:val="24"/>
        </w:rPr>
        <w:lastRenderedPageBreak/>
        <w:t>Installation of solar panels</w:t>
      </w:r>
      <w:r w:rsidR="00D6564E">
        <w:rPr>
          <w:rFonts w:ascii="Aptos Narrow" w:hAnsi="Aptos Narrow"/>
          <w:sz w:val="24"/>
          <w:szCs w:val="24"/>
        </w:rPr>
        <w:t xml:space="preserve"> - </w:t>
      </w:r>
      <w:r w:rsidRPr="000E180B">
        <w:rPr>
          <w:rFonts w:ascii="Aptos Narrow" w:hAnsi="Aptos Narrow"/>
          <w:sz w:val="24"/>
          <w:szCs w:val="24"/>
        </w:rPr>
        <w:t>Invest in on-site renewable energy generation by installing solar panels, helping to offset grid electricity use and reduce operational carbon emissions.</w:t>
      </w:r>
    </w:p>
    <w:p w14:paraId="2708BD4B" w14:textId="7D5C49B3" w:rsidR="000E180B" w:rsidRPr="000E180B" w:rsidRDefault="000E180B" w:rsidP="00D6564E">
      <w:pPr>
        <w:numPr>
          <w:ilvl w:val="0"/>
          <w:numId w:val="42"/>
        </w:numPr>
        <w:rPr>
          <w:rFonts w:ascii="Aptos Narrow" w:hAnsi="Aptos Narrow"/>
          <w:sz w:val="24"/>
          <w:szCs w:val="24"/>
        </w:rPr>
      </w:pPr>
      <w:r w:rsidRPr="000E180B">
        <w:rPr>
          <w:rFonts w:ascii="Aptos Narrow" w:hAnsi="Aptos Narrow"/>
          <w:b/>
          <w:bCs/>
          <w:sz w:val="24"/>
          <w:szCs w:val="24"/>
        </w:rPr>
        <w:t>Install fleet driving efficiency systems</w:t>
      </w:r>
      <w:r w:rsidR="00D6564E">
        <w:rPr>
          <w:rFonts w:ascii="Aptos Narrow" w:hAnsi="Aptos Narrow"/>
          <w:sz w:val="24"/>
          <w:szCs w:val="24"/>
        </w:rPr>
        <w:t xml:space="preserve"> - </w:t>
      </w:r>
      <w:r w:rsidRPr="000E180B">
        <w:rPr>
          <w:rFonts w:ascii="Aptos Narrow" w:hAnsi="Aptos Narrow"/>
          <w:sz w:val="24"/>
          <w:szCs w:val="24"/>
        </w:rPr>
        <w:t>Implement telematics and driver behaviour monitoring tools to improve fuel efficiency, reduce idling, and encourage eco-friendly driving practices.</w:t>
      </w:r>
    </w:p>
    <w:p w14:paraId="1552B932" w14:textId="35182C1A" w:rsidR="000E180B" w:rsidRPr="000E180B" w:rsidRDefault="000E180B" w:rsidP="00D6564E">
      <w:pPr>
        <w:numPr>
          <w:ilvl w:val="0"/>
          <w:numId w:val="42"/>
        </w:numPr>
        <w:rPr>
          <w:rFonts w:ascii="Aptos Narrow" w:hAnsi="Aptos Narrow"/>
          <w:sz w:val="24"/>
          <w:szCs w:val="24"/>
        </w:rPr>
      </w:pPr>
      <w:r w:rsidRPr="000E180B">
        <w:rPr>
          <w:rFonts w:ascii="Aptos Narrow" w:hAnsi="Aptos Narrow"/>
          <w:b/>
          <w:bCs/>
          <w:sz w:val="24"/>
          <w:szCs w:val="24"/>
        </w:rPr>
        <w:t>Install building management system</w:t>
      </w:r>
      <w:r w:rsidR="00D6564E">
        <w:rPr>
          <w:rFonts w:ascii="Aptos Narrow" w:hAnsi="Aptos Narrow"/>
          <w:sz w:val="24"/>
          <w:szCs w:val="24"/>
        </w:rPr>
        <w:t xml:space="preserve"> - </w:t>
      </w:r>
      <w:r w:rsidRPr="000E180B">
        <w:rPr>
          <w:rFonts w:ascii="Aptos Narrow" w:hAnsi="Aptos Narrow"/>
          <w:sz w:val="24"/>
          <w:szCs w:val="24"/>
        </w:rPr>
        <w:t>Deploy a smart Building Management System (BMS) to monitor and control energy use, heating, ventilation, and lighting for improved efficiency and comfort.</w:t>
      </w:r>
    </w:p>
    <w:p w14:paraId="21976990" w14:textId="406E1F45" w:rsidR="000E180B" w:rsidRPr="000E180B" w:rsidRDefault="000E180B" w:rsidP="00D6564E">
      <w:pPr>
        <w:numPr>
          <w:ilvl w:val="0"/>
          <w:numId w:val="42"/>
        </w:numPr>
        <w:rPr>
          <w:rFonts w:ascii="Aptos Narrow" w:hAnsi="Aptos Narrow"/>
          <w:sz w:val="24"/>
          <w:szCs w:val="24"/>
        </w:rPr>
      </w:pPr>
      <w:r w:rsidRPr="000E180B">
        <w:rPr>
          <w:rFonts w:ascii="Aptos Narrow" w:hAnsi="Aptos Narrow"/>
          <w:b/>
          <w:bCs/>
          <w:sz w:val="24"/>
          <w:szCs w:val="24"/>
        </w:rPr>
        <w:t>Improve waste separation on site</w:t>
      </w:r>
      <w:r w:rsidR="00D6564E">
        <w:rPr>
          <w:rFonts w:ascii="Aptos Narrow" w:hAnsi="Aptos Narrow"/>
          <w:sz w:val="24"/>
          <w:szCs w:val="24"/>
        </w:rPr>
        <w:t xml:space="preserve"> - </w:t>
      </w:r>
      <w:r w:rsidRPr="000E180B">
        <w:rPr>
          <w:rFonts w:ascii="Aptos Narrow" w:hAnsi="Aptos Narrow"/>
          <w:sz w:val="24"/>
          <w:szCs w:val="24"/>
        </w:rPr>
        <w:t>Enhance on-site recycling and waste segregation processes to increase diversion from landfill and support circular economy practices.</w:t>
      </w:r>
    </w:p>
    <w:p w14:paraId="48B98E35" w14:textId="4BDAFCB3" w:rsidR="000E180B" w:rsidRDefault="000E180B" w:rsidP="005B14E3">
      <w:pPr>
        <w:numPr>
          <w:ilvl w:val="0"/>
          <w:numId w:val="42"/>
        </w:numPr>
        <w:rPr>
          <w:rFonts w:ascii="Aptos Narrow" w:hAnsi="Aptos Narrow"/>
          <w:sz w:val="24"/>
          <w:szCs w:val="24"/>
        </w:rPr>
      </w:pPr>
      <w:r w:rsidRPr="000E180B">
        <w:rPr>
          <w:rFonts w:ascii="Aptos Narrow" w:hAnsi="Aptos Narrow"/>
          <w:b/>
          <w:bCs/>
          <w:sz w:val="24"/>
          <w:szCs w:val="24"/>
        </w:rPr>
        <w:t>Install water efficiency measures</w:t>
      </w:r>
      <w:r w:rsidR="00D6564E" w:rsidRPr="00D6564E">
        <w:rPr>
          <w:rFonts w:ascii="Aptos Narrow" w:hAnsi="Aptos Narrow"/>
          <w:sz w:val="24"/>
          <w:szCs w:val="24"/>
        </w:rPr>
        <w:t xml:space="preserve"> - </w:t>
      </w:r>
      <w:r w:rsidRPr="000E180B">
        <w:rPr>
          <w:rFonts w:ascii="Aptos Narrow" w:hAnsi="Aptos Narrow"/>
          <w:sz w:val="24"/>
          <w:szCs w:val="24"/>
        </w:rPr>
        <w:t>Introduce low-flow fixtures, leak detection, and water monitoring systems to reduce water consumption and improve resource stewardship.</w:t>
      </w:r>
    </w:p>
    <w:p w14:paraId="6CA9E11B" w14:textId="77777777" w:rsidR="00D6564E" w:rsidRDefault="00D6564E" w:rsidP="00D6564E">
      <w:pPr>
        <w:rPr>
          <w:rFonts w:ascii="Aptos Narrow" w:hAnsi="Aptos Narrow"/>
          <w:sz w:val="24"/>
          <w:szCs w:val="24"/>
        </w:rPr>
      </w:pPr>
    </w:p>
    <w:p w14:paraId="0FDC3400" w14:textId="3F0EC276" w:rsidR="00D6564E" w:rsidRDefault="007556C3" w:rsidP="00D6564E">
      <w:pPr>
        <w:rPr>
          <w:rFonts w:asciiTheme="majorHAnsi" w:hAnsiTheme="majorHAnsi"/>
          <w:b/>
          <w:bCs/>
          <w:sz w:val="26"/>
          <w:szCs w:val="26"/>
        </w:rPr>
      </w:pPr>
      <w:r>
        <w:rPr>
          <w:rFonts w:asciiTheme="majorHAnsi" w:hAnsiTheme="majorHAnsi"/>
          <w:b/>
          <w:bCs/>
          <w:sz w:val="26"/>
          <w:szCs w:val="26"/>
        </w:rPr>
        <w:t>Declaration and Sign Off</w:t>
      </w:r>
    </w:p>
    <w:p w14:paraId="451B2288" w14:textId="77777777" w:rsidR="0047054B" w:rsidRDefault="0047054B" w:rsidP="0047054B">
      <w:pPr>
        <w:spacing w:after="300" w:line="244" w:lineRule="auto"/>
      </w:pPr>
      <w:r>
        <w:t>This Carbon Reduction Plan has been completed in accordance with PPN 006 and associated guidance and reporting standard for Carbon Reduction Plans.</w:t>
      </w:r>
    </w:p>
    <w:p w14:paraId="45AECD1D" w14:textId="00D7A51B" w:rsidR="00817A4A" w:rsidRDefault="008A0D7E" w:rsidP="00D6564E">
      <w:r>
        <w:t>Emissions have been reported and recorded in accordance with</w:t>
      </w:r>
      <w:r>
        <w:rPr>
          <w:color w:val="0B0C0C"/>
        </w:rPr>
        <w:t xml:space="preserve"> the published reporting standard for Carbon Reduction Plans and the </w:t>
      </w:r>
      <w:r>
        <w:rPr>
          <w:color w:val="000000"/>
        </w:rPr>
        <w:t xml:space="preserve">GHG Reporting Protocol corporate standard </w:t>
      </w:r>
      <w:r>
        <w:rPr>
          <w:color w:val="0B0C0C"/>
        </w:rPr>
        <w:t>and uses the appropri</w:t>
      </w:r>
      <w:r>
        <w:rPr>
          <w:color w:val="000000"/>
        </w:rPr>
        <w:t xml:space="preserve">ate </w:t>
      </w:r>
      <w:hyperlink r:id="rId12">
        <w:r>
          <w:rPr>
            <w:color w:val="000000"/>
          </w:rPr>
          <w:t>Government emission conversion factors for greenhouse gas company reporting</w:t>
        </w:r>
      </w:hyperlink>
      <w:r>
        <w:t>.</w:t>
      </w:r>
    </w:p>
    <w:p w14:paraId="338E1AFC" w14:textId="13981AC7" w:rsidR="00BB1078" w:rsidRDefault="00BB1078" w:rsidP="00BB1078">
      <w:pPr>
        <w:spacing w:after="300" w:line="244"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p>
    <w:p w14:paraId="6DAE0259" w14:textId="77777777" w:rsidR="00BB1078" w:rsidRDefault="00BB1078" w:rsidP="00BB1078">
      <w:pPr>
        <w:spacing w:after="300" w:line="244" w:lineRule="auto"/>
      </w:pPr>
      <w:r>
        <w:rPr>
          <w:color w:val="0B0C0C"/>
        </w:rPr>
        <w:t xml:space="preserve">This Carbon Reduction Plan has been reviewed and signed off </w:t>
      </w:r>
      <w:r>
        <w:t>by the board of directors (or equivalent management body).</w:t>
      </w:r>
    </w:p>
    <w:p w14:paraId="5BCF1CBB" w14:textId="77777777" w:rsidR="00BB1078" w:rsidRPr="000E180B" w:rsidRDefault="00BB1078" w:rsidP="00D6564E">
      <w:pPr>
        <w:rPr>
          <w:rFonts w:ascii="Aptos Narrow" w:hAnsi="Aptos Narrow"/>
          <w:sz w:val="24"/>
          <w:szCs w:val="24"/>
        </w:rPr>
      </w:pPr>
    </w:p>
    <w:sectPr w:rsidR="00BB1078" w:rsidRPr="000E180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E6BF" w14:textId="77777777" w:rsidR="008955EB" w:rsidRDefault="008955EB" w:rsidP="00E04487">
      <w:pPr>
        <w:spacing w:after="0" w:line="240" w:lineRule="auto"/>
      </w:pPr>
      <w:r>
        <w:separator/>
      </w:r>
    </w:p>
  </w:endnote>
  <w:endnote w:type="continuationSeparator" w:id="0">
    <w:p w14:paraId="46222472" w14:textId="77777777" w:rsidR="008955EB" w:rsidRDefault="008955EB" w:rsidP="00E04487">
      <w:pPr>
        <w:spacing w:after="0" w:line="240" w:lineRule="auto"/>
      </w:pPr>
      <w:r>
        <w:continuationSeparator/>
      </w:r>
    </w:p>
  </w:endnote>
  <w:endnote w:type="continuationNotice" w:id="1">
    <w:p w14:paraId="0A4B09D6" w14:textId="77777777" w:rsidR="008955EB" w:rsidRDefault="00895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1FB3" w14:textId="415EF91D" w:rsidR="00E04487" w:rsidRPr="007F068E" w:rsidRDefault="007F068E">
    <w:pPr>
      <w:pStyle w:val="Footer"/>
      <w:rPr>
        <w:smallCaps/>
        <w:color w:val="FF0000"/>
      </w:rPr>
    </w:pPr>
    <w:r w:rsidRPr="007F068E">
      <w:rPr>
        <w:smallCaps/>
      </w:rPr>
      <w:t>Direct Collection Bailiffs Limited: Carbon Reduction Plan</w:t>
    </w:r>
    <w:r w:rsidRPr="007F068E">
      <w:rPr>
        <w:smallCaps/>
      </w:rPr>
      <w:tab/>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4F6F" w14:textId="77777777" w:rsidR="008955EB" w:rsidRDefault="008955EB" w:rsidP="00E04487">
      <w:pPr>
        <w:spacing w:after="0" w:line="240" w:lineRule="auto"/>
      </w:pPr>
      <w:r>
        <w:separator/>
      </w:r>
    </w:p>
  </w:footnote>
  <w:footnote w:type="continuationSeparator" w:id="0">
    <w:p w14:paraId="763779AF" w14:textId="77777777" w:rsidR="008955EB" w:rsidRDefault="008955EB" w:rsidP="00E04487">
      <w:pPr>
        <w:spacing w:after="0" w:line="240" w:lineRule="auto"/>
      </w:pPr>
      <w:r>
        <w:continuationSeparator/>
      </w:r>
    </w:p>
  </w:footnote>
  <w:footnote w:type="continuationNotice" w:id="1">
    <w:p w14:paraId="5810F69F" w14:textId="77777777" w:rsidR="008955EB" w:rsidRDefault="00895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EE98" w14:textId="5C8F32B3" w:rsidR="00E04487" w:rsidRDefault="00160CE5">
    <w:pPr>
      <w:pStyle w:val="Header"/>
    </w:pPr>
    <w:r>
      <w:rPr>
        <w:noProof/>
      </w:rPr>
      <w:drawing>
        <wp:inline distT="0" distB="0" distL="0" distR="0" wp14:anchorId="7C98E2A0" wp14:editId="25ECAF72">
          <wp:extent cx="1257300" cy="353258"/>
          <wp:effectExtent l="0" t="0" r="0" b="8890"/>
          <wp:docPr id="1918384251" name="Picture 1" descr="A 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84251" name="Picture 1" descr="A blu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8624" cy="364869"/>
                  </a:xfrm>
                  <a:prstGeom prst="rect">
                    <a:avLst/>
                  </a:prstGeom>
                </pic:spPr>
              </pic:pic>
            </a:graphicData>
          </a:graphic>
        </wp:inline>
      </w:drawing>
    </w:r>
  </w:p>
  <w:p w14:paraId="165F7639" w14:textId="77777777" w:rsidR="00E04487" w:rsidRDefault="00E0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EF5"/>
    <w:multiLevelType w:val="multilevel"/>
    <w:tmpl w:val="0D48F4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01BFA"/>
    <w:multiLevelType w:val="multilevel"/>
    <w:tmpl w:val="098ED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5C7C"/>
    <w:multiLevelType w:val="hybridMultilevel"/>
    <w:tmpl w:val="9F3658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A43098"/>
    <w:multiLevelType w:val="multilevel"/>
    <w:tmpl w:val="A55AE4B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0081F"/>
    <w:multiLevelType w:val="multilevel"/>
    <w:tmpl w:val="C85058B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72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5663B"/>
    <w:multiLevelType w:val="multilevel"/>
    <w:tmpl w:val="5B44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E1CAE"/>
    <w:multiLevelType w:val="multilevel"/>
    <w:tmpl w:val="02D4E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02A1D"/>
    <w:multiLevelType w:val="multilevel"/>
    <w:tmpl w:val="2A0A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1737E"/>
    <w:multiLevelType w:val="hybridMultilevel"/>
    <w:tmpl w:val="17325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412F4"/>
    <w:multiLevelType w:val="hybridMultilevel"/>
    <w:tmpl w:val="B128CB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36B60"/>
    <w:multiLevelType w:val="hybridMultilevel"/>
    <w:tmpl w:val="FF8066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A60D2"/>
    <w:multiLevelType w:val="hybridMultilevel"/>
    <w:tmpl w:val="58E825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C04AD"/>
    <w:multiLevelType w:val="multilevel"/>
    <w:tmpl w:val="D6423FF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92E793A"/>
    <w:multiLevelType w:val="multilevel"/>
    <w:tmpl w:val="A6B63B4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9E5661D"/>
    <w:multiLevelType w:val="multilevel"/>
    <w:tmpl w:val="87E49EAA"/>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30F70"/>
    <w:multiLevelType w:val="hybridMultilevel"/>
    <w:tmpl w:val="B7C0F226"/>
    <w:lvl w:ilvl="0" w:tplc="113A58F2">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11677B"/>
    <w:multiLevelType w:val="hybridMultilevel"/>
    <w:tmpl w:val="70D883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067FC"/>
    <w:multiLevelType w:val="multilevel"/>
    <w:tmpl w:val="F332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56DA8"/>
    <w:multiLevelType w:val="multilevel"/>
    <w:tmpl w:val="0A56CB4A"/>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A35B93"/>
    <w:multiLevelType w:val="hybridMultilevel"/>
    <w:tmpl w:val="E5103A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7580A"/>
    <w:multiLevelType w:val="multilevel"/>
    <w:tmpl w:val="B48CD668"/>
    <w:lvl w:ilvl="0">
      <w:start w:val="1"/>
      <w:numFmt w:val="decimal"/>
      <w:lvlText w:val="%1."/>
      <w:lvlJc w:val="left"/>
      <w:pPr>
        <w:tabs>
          <w:tab w:val="num" w:pos="720"/>
        </w:tabs>
        <w:ind w:left="720" w:hanging="360"/>
      </w:pPr>
      <w:rPr>
        <w:b/>
        <w:bCs/>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025B8"/>
    <w:multiLevelType w:val="multilevel"/>
    <w:tmpl w:val="570E044E"/>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4A79AD"/>
    <w:multiLevelType w:val="hybridMultilevel"/>
    <w:tmpl w:val="64965A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67731"/>
    <w:multiLevelType w:val="multilevel"/>
    <w:tmpl w:val="95649CAA"/>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E6261C"/>
    <w:multiLevelType w:val="hybridMultilevel"/>
    <w:tmpl w:val="7772C9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F3A33"/>
    <w:multiLevelType w:val="hybridMultilevel"/>
    <w:tmpl w:val="0FFE07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5C18E8"/>
    <w:multiLevelType w:val="hybridMultilevel"/>
    <w:tmpl w:val="6074B9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B632C"/>
    <w:multiLevelType w:val="hybridMultilevel"/>
    <w:tmpl w:val="9FD672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9B6ED6"/>
    <w:multiLevelType w:val="hybridMultilevel"/>
    <w:tmpl w:val="A48C01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D33CB"/>
    <w:multiLevelType w:val="hybridMultilevel"/>
    <w:tmpl w:val="0F9054D2"/>
    <w:lvl w:ilvl="0" w:tplc="DA9AC892">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B62CA"/>
    <w:multiLevelType w:val="hybridMultilevel"/>
    <w:tmpl w:val="31F289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C2C5D"/>
    <w:multiLevelType w:val="multilevel"/>
    <w:tmpl w:val="2EB2EC6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703C70C4"/>
    <w:multiLevelType w:val="hybridMultilevel"/>
    <w:tmpl w:val="7BA4C038"/>
    <w:lvl w:ilvl="0" w:tplc="63D45CB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70802D23"/>
    <w:multiLevelType w:val="multilevel"/>
    <w:tmpl w:val="9AB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35" w15:restartNumberingAfterBreak="0">
    <w:nsid w:val="7A735847"/>
    <w:multiLevelType w:val="multilevel"/>
    <w:tmpl w:val="5A30416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740BCE"/>
    <w:multiLevelType w:val="hybridMultilevel"/>
    <w:tmpl w:val="FA8C5A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CF573A"/>
    <w:multiLevelType w:val="multilevel"/>
    <w:tmpl w:val="03D67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C22B6A"/>
    <w:multiLevelType w:val="hybridMultilevel"/>
    <w:tmpl w:val="91166D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095B5D"/>
    <w:multiLevelType w:val="hybridMultilevel"/>
    <w:tmpl w:val="A19EB8EC"/>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0" w15:restartNumberingAfterBreak="0">
    <w:nsid w:val="7F2D35FD"/>
    <w:multiLevelType w:val="hybridMultilevel"/>
    <w:tmpl w:val="F2F086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8541539">
    <w:abstractNumId w:val="34"/>
  </w:num>
  <w:num w:numId="2" w16cid:durableId="902982258">
    <w:abstractNumId w:val="27"/>
  </w:num>
  <w:num w:numId="3" w16cid:durableId="589847382">
    <w:abstractNumId w:val="32"/>
  </w:num>
  <w:num w:numId="4" w16cid:durableId="842357208">
    <w:abstractNumId w:val="29"/>
  </w:num>
  <w:num w:numId="5" w16cid:durableId="1508325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4008371">
    <w:abstractNumId w:val="1"/>
  </w:num>
  <w:num w:numId="7" w16cid:durableId="340860244">
    <w:abstractNumId w:val="2"/>
  </w:num>
  <w:num w:numId="8" w16cid:durableId="3561018">
    <w:abstractNumId w:val="16"/>
  </w:num>
  <w:num w:numId="9" w16cid:durableId="1033265980">
    <w:abstractNumId w:val="22"/>
  </w:num>
  <w:num w:numId="10" w16cid:durableId="1314527648">
    <w:abstractNumId w:val="26"/>
  </w:num>
  <w:num w:numId="11" w16cid:durableId="58946295">
    <w:abstractNumId w:val="25"/>
  </w:num>
  <w:num w:numId="12" w16cid:durableId="1146702275">
    <w:abstractNumId w:val="17"/>
  </w:num>
  <w:num w:numId="13" w16cid:durableId="1880050478">
    <w:abstractNumId w:val="0"/>
  </w:num>
  <w:num w:numId="14" w16cid:durableId="1706827787">
    <w:abstractNumId w:val="33"/>
  </w:num>
  <w:num w:numId="15" w16cid:durableId="1958289434">
    <w:abstractNumId w:val="35"/>
  </w:num>
  <w:num w:numId="16" w16cid:durableId="270863062">
    <w:abstractNumId w:val="12"/>
  </w:num>
  <w:num w:numId="17" w16cid:durableId="1638879342">
    <w:abstractNumId w:val="23"/>
  </w:num>
  <w:num w:numId="18" w16cid:durableId="968123663">
    <w:abstractNumId w:val="14"/>
  </w:num>
  <w:num w:numId="19" w16cid:durableId="160046181">
    <w:abstractNumId w:val="18"/>
  </w:num>
  <w:num w:numId="20" w16cid:durableId="1304962925">
    <w:abstractNumId w:val="21"/>
  </w:num>
  <w:num w:numId="21" w16cid:durableId="839927849">
    <w:abstractNumId w:val="37"/>
  </w:num>
  <w:num w:numId="22" w16cid:durableId="1824158941">
    <w:abstractNumId w:val="3"/>
  </w:num>
  <w:num w:numId="23" w16cid:durableId="1775322549">
    <w:abstractNumId w:val="6"/>
  </w:num>
  <w:num w:numId="24" w16cid:durableId="981809011">
    <w:abstractNumId w:val="4"/>
  </w:num>
  <w:num w:numId="25" w16cid:durableId="1540505173">
    <w:abstractNumId w:val="7"/>
  </w:num>
  <w:num w:numId="26" w16cid:durableId="541408720">
    <w:abstractNumId w:val="20"/>
    <w:lvlOverride w:ilvl="0">
      <w:startOverride w:val="1"/>
    </w:lvlOverride>
    <w:lvlOverride w:ilvl="1"/>
    <w:lvlOverride w:ilvl="2"/>
    <w:lvlOverride w:ilvl="3"/>
    <w:lvlOverride w:ilvl="4"/>
    <w:lvlOverride w:ilvl="5"/>
    <w:lvlOverride w:ilvl="6"/>
    <w:lvlOverride w:ilvl="7"/>
    <w:lvlOverride w:ilvl="8"/>
  </w:num>
  <w:num w:numId="27" w16cid:durableId="494690712">
    <w:abstractNumId w:val="19"/>
  </w:num>
  <w:num w:numId="28" w16cid:durableId="938634972">
    <w:abstractNumId w:val="24"/>
  </w:num>
  <w:num w:numId="29" w16cid:durableId="1336687053">
    <w:abstractNumId w:val="8"/>
  </w:num>
  <w:num w:numId="30" w16cid:durableId="296881680">
    <w:abstractNumId w:val="9"/>
  </w:num>
  <w:num w:numId="31" w16cid:durableId="605234639">
    <w:abstractNumId w:val="15"/>
  </w:num>
  <w:num w:numId="32" w16cid:durableId="1969192308">
    <w:abstractNumId w:val="10"/>
  </w:num>
  <w:num w:numId="33" w16cid:durableId="153497676">
    <w:abstractNumId w:val="38"/>
  </w:num>
  <w:num w:numId="34" w16cid:durableId="992685647">
    <w:abstractNumId w:val="28"/>
  </w:num>
  <w:num w:numId="35" w16cid:durableId="215900193">
    <w:abstractNumId w:val="31"/>
  </w:num>
  <w:num w:numId="36" w16cid:durableId="557788172">
    <w:abstractNumId w:val="36"/>
  </w:num>
  <w:num w:numId="37" w16cid:durableId="2135446589">
    <w:abstractNumId w:val="39"/>
  </w:num>
  <w:num w:numId="38" w16cid:durableId="1687708657">
    <w:abstractNumId w:val="30"/>
  </w:num>
  <w:num w:numId="39" w16cid:durableId="1174227869">
    <w:abstractNumId w:val="11"/>
  </w:num>
  <w:num w:numId="40" w16cid:durableId="1776319592">
    <w:abstractNumId w:val="40"/>
  </w:num>
  <w:num w:numId="41" w16cid:durableId="233126665">
    <w:abstractNumId w:val="5"/>
  </w:num>
  <w:num w:numId="42" w16cid:durableId="2019579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87"/>
    <w:rsid w:val="00001493"/>
    <w:rsid w:val="0000271E"/>
    <w:rsid w:val="00002ABE"/>
    <w:rsid w:val="00003E4B"/>
    <w:rsid w:val="00005B69"/>
    <w:rsid w:val="00010AF2"/>
    <w:rsid w:val="000135A9"/>
    <w:rsid w:val="0001401B"/>
    <w:rsid w:val="00014D8C"/>
    <w:rsid w:val="00017FE5"/>
    <w:rsid w:val="00024699"/>
    <w:rsid w:val="00031C99"/>
    <w:rsid w:val="00037661"/>
    <w:rsid w:val="00041B3B"/>
    <w:rsid w:val="000437EE"/>
    <w:rsid w:val="00043BFB"/>
    <w:rsid w:val="00043D31"/>
    <w:rsid w:val="0004601D"/>
    <w:rsid w:val="0005076C"/>
    <w:rsid w:val="00056239"/>
    <w:rsid w:val="000606F6"/>
    <w:rsid w:val="00064623"/>
    <w:rsid w:val="000652A1"/>
    <w:rsid w:val="00065F92"/>
    <w:rsid w:val="00067941"/>
    <w:rsid w:val="00074209"/>
    <w:rsid w:val="000760EB"/>
    <w:rsid w:val="0008116F"/>
    <w:rsid w:val="00087036"/>
    <w:rsid w:val="0008773F"/>
    <w:rsid w:val="00087DA6"/>
    <w:rsid w:val="00091D38"/>
    <w:rsid w:val="00093CE6"/>
    <w:rsid w:val="000940A5"/>
    <w:rsid w:val="00097D42"/>
    <w:rsid w:val="000A33F3"/>
    <w:rsid w:val="000A4832"/>
    <w:rsid w:val="000A4903"/>
    <w:rsid w:val="000A7A54"/>
    <w:rsid w:val="000B0168"/>
    <w:rsid w:val="000B3CDC"/>
    <w:rsid w:val="000B7424"/>
    <w:rsid w:val="000C1089"/>
    <w:rsid w:val="000C6DE1"/>
    <w:rsid w:val="000C7E7F"/>
    <w:rsid w:val="000D045F"/>
    <w:rsid w:val="000D1D13"/>
    <w:rsid w:val="000D20D4"/>
    <w:rsid w:val="000D2CC3"/>
    <w:rsid w:val="000D34B6"/>
    <w:rsid w:val="000D3692"/>
    <w:rsid w:val="000D5378"/>
    <w:rsid w:val="000E180B"/>
    <w:rsid w:val="000E58DB"/>
    <w:rsid w:val="000E60EE"/>
    <w:rsid w:val="000F1209"/>
    <w:rsid w:val="000F355D"/>
    <w:rsid w:val="00105185"/>
    <w:rsid w:val="00110ABB"/>
    <w:rsid w:val="0011115C"/>
    <w:rsid w:val="00115843"/>
    <w:rsid w:val="00117DEF"/>
    <w:rsid w:val="00122604"/>
    <w:rsid w:val="00122AC9"/>
    <w:rsid w:val="00126250"/>
    <w:rsid w:val="0013240F"/>
    <w:rsid w:val="00133AD2"/>
    <w:rsid w:val="00136260"/>
    <w:rsid w:val="0014247F"/>
    <w:rsid w:val="001431D9"/>
    <w:rsid w:val="001457FD"/>
    <w:rsid w:val="001506DE"/>
    <w:rsid w:val="0015358A"/>
    <w:rsid w:val="00154B9E"/>
    <w:rsid w:val="001560AE"/>
    <w:rsid w:val="00157AEB"/>
    <w:rsid w:val="00157CF7"/>
    <w:rsid w:val="001600BB"/>
    <w:rsid w:val="00160B7A"/>
    <w:rsid w:val="00160CE5"/>
    <w:rsid w:val="001620F6"/>
    <w:rsid w:val="00166B66"/>
    <w:rsid w:val="00170039"/>
    <w:rsid w:val="00173B82"/>
    <w:rsid w:val="00174863"/>
    <w:rsid w:val="001762F8"/>
    <w:rsid w:val="00180528"/>
    <w:rsid w:val="001810FA"/>
    <w:rsid w:val="00182061"/>
    <w:rsid w:val="0018542E"/>
    <w:rsid w:val="00185914"/>
    <w:rsid w:val="00185E85"/>
    <w:rsid w:val="00190A9E"/>
    <w:rsid w:val="001921E9"/>
    <w:rsid w:val="00192EDD"/>
    <w:rsid w:val="001965E3"/>
    <w:rsid w:val="001966C7"/>
    <w:rsid w:val="001A121A"/>
    <w:rsid w:val="001A37D9"/>
    <w:rsid w:val="001A440A"/>
    <w:rsid w:val="001A456C"/>
    <w:rsid w:val="001B07FC"/>
    <w:rsid w:val="001B08A1"/>
    <w:rsid w:val="001B19D7"/>
    <w:rsid w:val="001B5994"/>
    <w:rsid w:val="001B5D4C"/>
    <w:rsid w:val="001C5379"/>
    <w:rsid w:val="001C58B9"/>
    <w:rsid w:val="001C709A"/>
    <w:rsid w:val="001D0E90"/>
    <w:rsid w:val="001D3414"/>
    <w:rsid w:val="001D7623"/>
    <w:rsid w:val="001E0ED7"/>
    <w:rsid w:val="001E22BD"/>
    <w:rsid w:val="001E3EF1"/>
    <w:rsid w:val="001F450D"/>
    <w:rsid w:val="001F4A07"/>
    <w:rsid w:val="001F4ACF"/>
    <w:rsid w:val="001F4E70"/>
    <w:rsid w:val="0020417D"/>
    <w:rsid w:val="002113C1"/>
    <w:rsid w:val="002131BA"/>
    <w:rsid w:val="0021348D"/>
    <w:rsid w:val="00221704"/>
    <w:rsid w:val="002373F6"/>
    <w:rsid w:val="0024012F"/>
    <w:rsid w:val="00242C66"/>
    <w:rsid w:val="0024469C"/>
    <w:rsid w:val="002556BF"/>
    <w:rsid w:val="00256BF7"/>
    <w:rsid w:val="002613C0"/>
    <w:rsid w:val="002646F1"/>
    <w:rsid w:val="00267E80"/>
    <w:rsid w:val="00271CEA"/>
    <w:rsid w:val="00271FAF"/>
    <w:rsid w:val="00272DCE"/>
    <w:rsid w:val="00273419"/>
    <w:rsid w:val="00275298"/>
    <w:rsid w:val="002807BC"/>
    <w:rsid w:val="00280A99"/>
    <w:rsid w:val="00286A30"/>
    <w:rsid w:val="00292199"/>
    <w:rsid w:val="0029573F"/>
    <w:rsid w:val="002A0B64"/>
    <w:rsid w:val="002A6025"/>
    <w:rsid w:val="002B2127"/>
    <w:rsid w:val="002B2165"/>
    <w:rsid w:val="002C5071"/>
    <w:rsid w:val="002C6D3C"/>
    <w:rsid w:val="002D58F2"/>
    <w:rsid w:val="002E1A72"/>
    <w:rsid w:val="002F05EB"/>
    <w:rsid w:val="002F2637"/>
    <w:rsid w:val="002F285E"/>
    <w:rsid w:val="00307DD1"/>
    <w:rsid w:val="0031247E"/>
    <w:rsid w:val="003149C5"/>
    <w:rsid w:val="00316532"/>
    <w:rsid w:val="003174F0"/>
    <w:rsid w:val="00321574"/>
    <w:rsid w:val="003217ED"/>
    <w:rsid w:val="0032294F"/>
    <w:rsid w:val="003230CD"/>
    <w:rsid w:val="00324CC4"/>
    <w:rsid w:val="00327405"/>
    <w:rsid w:val="00327ED3"/>
    <w:rsid w:val="00331C42"/>
    <w:rsid w:val="003330BA"/>
    <w:rsid w:val="00335D4C"/>
    <w:rsid w:val="00337A2D"/>
    <w:rsid w:val="003458BD"/>
    <w:rsid w:val="00354EE6"/>
    <w:rsid w:val="003555F3"/>
    <w:rsid w:val="00356085"/>
    <w:rsid w:val="00362BF0"/>
    <w:rsid w:val="003721F4"/>
    <w:rsid w:val="00374393"/>
    <w:rsid w:val="0038749A"/>
    <w:rsid w:val="00393AE6"/>
    <w:rsid w:val="003963C7"/>
    <w:rsid w:val="003A081F"/>
    <w:rsid w:val="003A0D82"/>
    <w:rsid w:val="003A1A16"/>
    <w:rsid w:val="003A3429"/>
    <w:rsid w:val="003A3FD1"/>
    <w:rsid w:val="003A5B45"/>
    <w:rsid w:val="003A6BB6"/>
    <w:rsid w:val="003A7B35"/>
    <w:rsid w:val="003B16CE"/>
    <w:rsid w:val="003C0354"/>
    <w:rsid w:val="003D0ADD"/>
    <w:rsid w:val="003D59E4"/>
    <w:rsid w:val="003D7621"/>
    <w:rsid w:val="003E3062"/>
    <w:rsid w:val="003E6090"/>
    <w:rsid w:val="003E6A3C"/>
    <w:rsid w:val="003F1A6A"/>
    <w:rsid w:val="003F2614"/>
    <w:rsid w:val="004033BA"/>
    <w:rsid w:val="00411074"/>
    <w:rsid w:val="0041200B"/>
    <w:rsid w:val="004137CD"/>
    <w:rsid w:val="00416E2B"/>
    <w:rsid w:val="00417049"/>
    <w:rsid w:val="00426210"/>
    <w:rsid w:val="00427CA9"/>
    <w:rsid w:val="00431292"/>
    <w:rsid w:val="00433626"/>
    <w:rsid w:val="00437204"/>
    <w:rsid w:val="00437E87"/>
    <w:rsid w:val="00442690"/>
    <w:rsid w:val="004428D0"/>
    <w:rsid w:val="004444FA"/>
    <w:rsid w:val="0044575C"/>
    <w:rsid w:val="004540FF"/>
    <w:rsid w:val="00455251"/>
    <w:rsid w:val="00455F6E"/>
    <w:rsid w:val="004573D5"/>
    <w:rsid w:val="00465DAC"/>
    <w:rsid w:val="00466397"/>
    <w:rsid w:val="0047054B"/>
    <w:rsid w:val="00470B5F"/>
    <w:rsid w:val="004744C7"/>
    <w:rsid w:val="00476128"/>
    <w:rsid w:val="00476379"/>
    <w:rsid w:val="004835F4"/>
    <w:rsid w:val="004838E2"/>
    <w:rsid w:val="004856EA"/>
    <w:rsid w:val="0049496E"/>
    <w:rsid w:val="004A17A2"/>
    <w:rsid w:val="004A2695"/>
    <w:rsid w:val="004A304B"/>
    <w:rsid w:val="004A4479"/>
    <w:rsid w:val="004A6E2C"/>
    <w:rsid w:val="004A7B54"/>
    <w:rsid w:val="004B58B7"/>
    <w:rsid w:val="004B5B03"/>
    <w:rsid w:val="004C02BA"/>
    <w:rsid w:val="004C357C"/>
    <w:rsid w:val="004D2276"/>
    <w:rsid w:val="004D53B8"/>
    <w:rsid w:val="004E6EFA"/>
    <w:rsid w:val="004F4467"/>
    <w:rsid w:val="004F6AE6"/>
    <w:rsid w:val="004F6D45"/>
    <w:rsid w:val="0050257C"/>
    <w:rsid w:val="0050327C"/>
    <w:rsid w:val="005034B0"/>
    <w:rsid w:val="0050405B"/>
    <w:rsid w:val="005077F0"/>
    <w:rsid w:val="00510458"/>
    <w:rsid w:val="00514FBA"/>
    <w:rsid w:val="00515323"/>
    <w:rsid w:val="00517FC7"/>
    <w:rsid w:val="0052162F"/>
    <w:rsid w:val="0053279F"/>
    <w:rsid w:val="00534CB9"/>
    <w:rsid w:val="0053751E"/>
    <w:rsid w:val="00541C36"/>
    <w:rsid w:val="005423E5"/>
    <w:rsid w:val="0054442A"/>
    <w:rsid w:val="00547132"/>
    <w:rsid w:val="00547B62"/>
    <w:rsid w:val="005511A1"/>
    <w:rsid w:val="00557C0F"/>
    <w:rsid w:val="0056310F"/>
    <w:rsid w:val="00570B29"/>
    <w:rsid w:val="005832D5"/>
    <w:rsid w:val="00583B8E"/>
    <w:rsid w:val="005858B8"/>
    <w:rsid w:val="00587846"/>
    <w:rsid w:val="0059025F"/>
    <w:rsid w:val="00590F18"/>
    <w:rsid w:val="0059628E"/>
    <w:rsid w:val="005A50D1"/>
    <w:rsid w:val="005A6FB0"/>
    <w:rsid w:val="005B2077"/>
    <w:rsid w:val="005B220E"/>
    <w:rsid w:val="005C2785"/>
    <w:rsid w:val="005C5455"/>
    <w:rsid w:val="005C5614"/>
    <w:rsid w:val="005D06F6"/>
    <w:rsid w:val="005D41E2"/>
    <w:rsid w:val="005D5F61"/>
    <w:rsid w:val="005D6181"/>
    <w:rsid w:val="005E01CA"/>
    <w:rsid w:val="005E4F39"/>
    <w:rsid w:val="005F16C1"/>
    <w:rsid w:val="005F1E12"/>
    <w:rsid w:val="005F6466"/>
    <w:rsid w:val="005F705A"/>
    <w:rsid w:val="00600DB8"/>
    <w:rsid w:val="00601C48"/>
    <w:rsid w:val="00601D18"/>
    <w:rsid w:val="00607275"/>
    <w:rsid w:val="006074C5"/>
    <w:rsid w:val="00611B53"/>
    <w:rsid w:val="006157BB"/>
    <w:rsid w:val="00617A30"/>
    <w:rsid w:val="00621CFC"/>
    <w:rsid w:val="006223ED"/>
    <w:rsid w:val="00622683"/>
    <w:rsid w:val="00623669"/>
    <w:rsid w:val="00626B17"/>
    <w:rsid w:val="00633C05"/>
    <w:rsid w:val="00636447"/>
    <w:rsid w:val="0064253B"/>
    <w:rsid w:val="00645C8B"/>
    <w:rsid w:val="00647F29"/>
    <w:rsid w:val="006504A3"/>
    <w:rsid w:val="00651356"/>
    <w:rsid w:val="00653C95"/>
    <w:rsid w:val="00656131"/>
    <w:rsid w:val="006564CA"/>
    <w:rsid w:val="00674023"/>
    <w:rsid w:val="00681687"/>
    <w:rsid w:val="00683A8B"/>
    <w:rsid w:val="00686D90"/>
    <w:rsid w:val="00686DA8"/>
    <w:rsid w:val="00687C28"/>
    <w:rsid w:val="00691976"/>
    <w:rsid w:val="006932A4"/>
    <w:rsid w:val="00693998"/>
    <w:rsid w:val="006967EC"/>
    <w:rsid w:val="006A59F8"/>
    <w:rsid w:val="006A6D87"/>
    <w:rsid w:val="006B0FE6"/>
    <w:rsid w:val="006B1C8C"/>
    <w:rsid w:val="006B233F"/>
    <w:rsid w:val="006B4324"/>
    <w:rsid w:val="006C3BA1"/>
    <w:rsid w:val="006C3BEC"/>
    <w:rsid w:val="006C7769"/>
    <w:rsid w:val="006D0C9E"/>
    <w:rsid w:val="006D2BAD"/>
    <w:rsid w:val="006E0B9D"/>
    <w:rsid w:val="006E297B"/>
    <w:rsid w:val="006E79B3"/>
    <w:rsid w:val="006F00A5"/>
    <w:rsid w:val="006F15AB"/>
    <w:rsid w:val="006F1BB3"/>
    <w:rsid w:val="006F37B1"/>
    <w:rsid w:val="00702704"/>
    <w:rsid w:val="007066FE"/>
    <w:rsid w:val="00714CB7"/>
    <w:rsid w:val="00717369"/>
    <w:rsid w:val="00720727"/>
    <w:rsid w:val="00732EC9"/>
    <w:rsid w:val="00734CC4"/>
    <w:rsid w:val="00744797"/>
    <w:rsid w:val="00745FA2"/>
    <w:rsid w:val="007556C3"/>
    <w:rsid w:val="00755A1D"/>
    <w:rsid w:val="0076151B"/>
    <w:rsid w:val="00763360"/>
    <w:rsid w:val="00767574"/>
    <w:rsid w:val="00775656"/>
    <w:rsid w:val="00785579"/>
    <w:rsid w:val="0078751D"/>
    <w:rsid w:val="00791C78"/>
    <w:rsid w:val="00793EAF"/>
    <w:rsid w:val="00794CB1"/>
    <w:rsid w:val="007A01AF"/>
    <w:rsid w:val="007A37C6"/>
    <w:rsid w:val="007A3FBA"/>
    <w:rsid w:val="007A43E9"/>
    <w:rsid w:val="007B0748"/>
    <w:rsid w:val="007B5733"/>
    <w:rsid w:val="007B704B"/>
    <w:rsid w:val="007B7E9A"/>
    <w:rsid w:val="007C0764"/>
    <w:rsid w:val="007C232C"/>
    <w:rsid w:val="007C754A"/>
    <w:rsid w:val="007D18DF"/>
    <w:rsid w:val="007D29EB"/>
    <w:rsid w:val="007D56C2"/>
    <w:rsid w:val="007D6C74"/>
    <w:rsid w:val="007D7644"/>
    <w:rsid w:val="007E1EA5"/>
    <w:rsid w:val="007E248F"/>
    <w:rsid w:val="007E357D"/>
    <w:rsid w:val="007E363A"/>
    <w:rsid w:val="007E7986"/>
    <w:rsid w:val="007F00A8"/>
    <w:rsid w:val="007F068E"/>
    <w:rsid w:val="007F2CB1"/>
    <w:rsid w:val="007F43BB"/>
    <w:rsid w:val="007F7127"/>
    <w:rsid w:val="00800099"/>
    <w:rsid w:val="00801F3E"/>
    <w:rsid w:val="008033A0"/>
    <w:rsid w:val="00803B03"/>
    <w:rsid w:val="0080410F"/>
    <w:rsid w:val="0080789E"/>
    <w:rsid w:val="00807B0C"/>
    <w:rsid w:val="00813F73"/>
    <w:rsid w:val="0081407C"/>
    <w:rsid w:val="00817A4A"/>
    <w:rsid w:val="00821EC7"/>
    <w:rsid w:val="00825F99"/>
    <w:rsid w:val="0082604F"/>
    <w:rsid w:val="00826A61"/>
    <w:rsid w:val="00832B97"/>
    <w:rsid w:val="00835FCD"/>
    <w:rsid w:val="008408C8"/>
    <w:rsid w:val="00840AD2"/>
    <w:rsid w:val="00840E27"/>
    <w:rsid w:val="00851AF3"/>
    <w:rsid w:val="008544DE"/>
    <w:rsid w:val="008606A9"/>
    <w:rsid w:val="00864164"/>
    <w:rsid w:val="00864C0C"/>
    <w:rsid w:val="00865705"/>
    <w:rsid w:val="00865921"/>
    <w:rsid w:val="00876D86"/>
    <w:rsid w:val="00880BF2"/>
    <w:rsid w:val="00881615"/>
    <w:rsid w:val="00881773"/>
    <w:rsid w:val="00882FA7"/>
    <w:rsid w:val="00892B72"/>
    <w:rsid w:val="00893108"/>
    <w:rsid w:val="008955EB"/>
    <w:rsid w:val="008A0D7E"/>
    <w:rsid w:val="008A2BE1"/>
    <w:rsid w:val="008A700C"/>
    <w:rsid w:val="008B02EF"/>
    <w:rsid w:val="008B2530"/>
    <w:rsid w:val="008B4405"/>
    <w:rsid w:val="008C02CC"/>
    <w:rsid w:val="008C6D1F"/>
    <w:rsid w:val="008C7AE4"/>
    <w:rsid w:val="008C7E72"/>
    <w:rsid w:val="008D1DE9"/>
    <w:rsid w:val="008D2B7F"/>
    <w:rsid w:val="008D5993"/>
    <w:rsid w:val="008E0AA2"/>
    <w:rsid w:val="008E5203"/>
    <w:rsid w:val="008E6650"/>
    <w:rsid w:val="008F1661"/>
    <w:rsid w:val="008F4191"/>
    <w:rsid w:val="008F4330"/>
    <w:rsid w:val="008F674D"/>
    <w:rsid w:val="00900566"/>
    <w:rsid w:val="00901695"/>
    <w:rsid w:val="00912F7B"/>
    <w:rsid w:val="00920685"/>
    <w:rsid w:val="009215C5"/>
    <w:rsid w:val="00923B4A"/>
    <w:rsid w:val="00925A07"/>
    <w:rsid w:val="00927653"/>
    <w:rsid w:val="009315CB"/>
    <w:rsid w:val="00934CD5"/>
    <w:rsid w:val="0093535E"/>
    <w:rsid w:val="00937187"/>
    <w:rsid w:val="00941BD8"/>
    <w:rsid w:val="00942A62"/>
    <w:rsid w:val="00943859"/>
    <w:rsid w:val="0095231F"/>
    <w:rsid w:val="00953C75"/>
    <w:rsid w:val="0095751A"/>
    <w:rsid w:val="009651E5"/>
    <w:rsid w:val="00965CB9"/>
    <w:rsid w:val="0097483F"/>
    <w:rsid w:val="00984AC4"/>
    <w:rsid w:val="0099002E"/>
    <w:rsid w:val="00991DCC"/>
    <w:rsid w:val="0099352F"/>
    <w:rsid w:val="009A07CF"/>
    <w:rsid w:val="009A0822"/>
    <w:rsid w:val="009A41F1"/>
    <w:rsid w:val="009B4EE8"/>
    <w:rsid w:val="009C0BCB"/>
    <w:rsid w:val="009C103C"/>
    <w:rsid w:val="009C50B3"/>
    <w:rsid w:val="009C62F5"/>
    <w:rsid w:val="009C71FF"/>
    <w:rsid w:val="009D22DB"/>
    <w:rsid w:val="009D44EF"/>
    <w:rsid w:val="009E1FC3"/>
    <w:rsid w:val="009F03D0"/>
    <w:rsid w:val="009F4753"/>
    <w:rsid w:val="009F7E2E"/>
    <w:rsid w:val="00A041AC"/>
    <w:rsid w:val="00A10C2C"/>
    <w:rsid w:val="00A3117B"/>
    <w:rsid w:val="00A34DC8"/>
    <w:rsid w:val="00A36705"/>
    <w:rsid w:val="00A36799"/>
    <w:rsid w:val="00A4006A"/>
    <w:rsid w:val="00A418B1"/>
    <w:rsid w:val="00A41976"/>
    <w:rsid w:val="00A42727"/>
    <w:rsid w:val="00A42FAD"/>
    <w:rsid w:val="00A51404"/>
    <w:rsid w:val="00A519EE"/>
    <w:rsid w:val="00A54BD6"/>
    <w:rsid w:val="00A55783"/>
    <w:rsid w:val="00A57349"/>
    <w:rsid w:val="00A575D7"/>
    <w:rsid w:val="00A60709"/>
    <w:rsid w:val="00A648B7"/>
    <w:rsid w:val="00A67144"/>
    <w:rsid w:val="00A71832"/>
    <w:rsid w:val="00A748B0"/>
    <w:rsid w:val="00A74D68"/>
    <w:rsid w:val="00A80BD1"/>
    <w:rsid w:val="00A80C36"/>
    <w:rsid w:val="00A81F65"/>
    <w:rsid w:val="00A828B1"/>
    <w:rsid w:val="00A84025"/>
    <w:rsid w:val="00A85066"/>
    <w:rsid w:val="00A8567F"/>
    <w:rsid w:val="00A90EED"/>
    <w:rsid w:val="00A91A81"/>
    <w:rsid w:val="00A92408"/>
    <w:rsid w:val="00A95630"/>
    <w:rsid w:val="00A97D02"/>
    <w:rsid w:val="00AA4A89"/>
    <w:rsid w:val="00AA594F"/>
    <w:rsid w:val="00AB02F9"/>
    <w:rsid w:val="00AB1B5E"/>
    <w:rsid w:val="00AB2C6B"/>
    <w:rsid w:val="00AB2F22"/>
    <w:rsid w:val="00AB351F"/>
    <w:rsid w:val="00AB60ED"/>
    <w:rsid w:val="00AB6199"/>
    <w:rsid w:val="00AC78E4"/>
    <w:rsid w:val="00AD310A"/>
    <w:rsid w:val="00AD42BC"/>
    <w:rsid w:val="00AE173D"/>
    <w:rsid w:val="00AE53ED"/>
    <w:rsid w:val="00AE7359"/>
    <w:rsid w:val="00AF27C0"/>
    <w:rsid w:val="00AF355F"/>
    <w:rsid w:val="00AF4803"/>
    <w:rsid w:val="00AF71AD"/>
    <w:rsid w:val="00B001A2"/>
    <w:rsid w:val="00B002A9"/>
    <w:rsid w:val="00B0488C"/>
    <w:rsid w:val="00B04C4D"/>
    <w:rsid w:val="00B07C6A"/>
    <w:rsid w:val="00B178F3"/>
    <w:rsid w:val="00B22098"/>
    <w:rsid w:val="00B269D3"/>
    <w:rsid w:val="00B372D4"/>
    <w:rsid w:val="00B40518"/>
    <w:rsid w:val="00B42BBD"/>
    <w:rsid w:val="00B50F87"/>
    <w:rsid w:val="00B51892"/>
    <w:rsid w:val="00B52DDB"/>
    <w:rsid w:val="00B53E60"/>
    <w:rsid w:val="00B55748"/>
    <w:rsid w:val="00B570A2"/>
    <w:rsid w:val="00B602E2"/>
    <w:rsid w:val="00B635B7"/>
    <w:rsid w:val="00B64D24"/>
    <w:rsid w:val="00B70E61"/>
    <w:rsid w:val="00B71C93"/>
    <w:rsid w:val="00B727F5"/>
    <w:rsid w:val="00B7290F"/>
    <w:rsid w:val="00B778DD"/>
    <w:rsid w:val="00B77D27"/>
    <w:rsid w:val="00B77FCA"/>
    <w:rsid w:val="00B82182"/>
    <w:rsid w:val="00B84D38"/>
    <w:rsid w:val="00B8713C"/>
    <w:rsid w:val="00B900A8"/>
    <w:rsid w:val="00B904FD"/>
    <w:rsid w:val="00B91F62"/>
    <w:rsid w:val="00B94F85"/>
    <w:rsid w:val="00B956BC"/>
    <w:rsid w:val="00B96371"/>
    <w:rsid w:val="00B96747"/>
    <w:rsid w:val="00B970F1"/>
    <w:rsid w:val="00BA305C"/>
    <w:rsid w:val="00BA47A9"/>
    <w:rsid w:val="00BA5BE3"/>
    <w:rsid w:val="00BA6F59"/>
    <w:rsid w:val="00BA7CEB"/>
    <w:rsid w:val="00BB1078"/>
    <w:rsid w:val="00BB59BD"/>
    <w:rsid w:val="00BB70B3"/>
    <w:rsid w:val="00BC3C02"/>
    <w:rsid w:val="00BD578F"/>
    <w:rsid w:val="00BD5EE8"/>
    <w:rsid w:val="00BE1E48"/>
    <w:rsid w:val="00BE21D4"/>
    <w:rsid w:val="00BE643B"/>
    <w:rsid w:val="00BF0690"/>
    <w:rsid w:val="00BF1E82"/>
    <w:rsid w:val="00BF34E7"/>
    <w:rsid w:val="00BF494C"/>
    <w:rsid w:val="00BF5F67"/>
    <w:rsid w:val="00BF7043"/>
    <w:rsid w:val="00BF72BF"/>
    <w:rsid w:val="00C100B2"/>
    <w:rsid w:val="00C12413"/>
    <w:rsid w:val="00C13493"/>
    <w:rsid w:val="00C16A38"/>
    <w:rsid w:val="00C170FF"/>
    <w:rsid w:val="00C17CD0"/>
    <w:rsid w:val="00C20165"/>
    <w:rsid w:val="00C201C2"/>
    <w:rsid w:val="00C20947"/>
    <w:rsid w:val="00C2186E"/>
    <w:rsid w:val="00C25792"/>
    <w:rsid w:val="00C25C19"/>
    <w:rsid w:val="00C26765"/>
    <w:rsid w:val="00C26814"/>
    <w:rsid w:val="00C31660"/>
    <w:rsid w:val="00C34799"/>
    <w:rsid w:val="00C35903"/>
    <w:rsid w:val="00C45786"/>
    <w:rsid w:val="00C45893"/>
    <w:rsid w:val="00C47735"/>
    <w:rsid w:val="00C47B47"/>
    <w:rsid w:val="00C50851"/>
    <w:rsid w:val="00C51ECA"/>
    <w:rsid w:val="00C539A4"/>
    <w:rsid w:val="00C53A81"/>
    <w:rsid w:val="00C54632"/>
    <w:rsid w:val="00C55E0E"/>
    <w:rsid w:val="00C57148"/>
    <w:rsid w:val="00C71AC1"/>
    <w:rsid w:val="00C7294D"/>
    <w:rsid w:val="00C74001"/>
    <w:rsid w:val="00C85953"/>
    <w:rsid w:val="00C87A7B"/>
    <w:rsid w:val="00C90790"/>
    <w:rsid w:val="00CA0F8C"/>
    <w:rsid w:val="00CA37C7"/>
    <w:rsid w:val="00CA449F"/>
    <w:rsid w:val="00CA4FC2"/>
    <w:rsid w:val="00CA50DC"/>
    <w:rsid w:val="00CB134A"/>
    <w:rsid w:val="00CB268D"/>
    <w:rsid w:val="00CB3E46"/>
    <w:rsid w:val="00CB3FE5"/>
    <w:rsid w:val="00CB4DCF"/>
    <w:rsid w:val="00CB4E7E"/>
    <w:rsid w:val="00CC0297"/>
    <w:rsid w:val="00CC28DE"/>
    <w:rsid w:val="00CC6A4F"/>
    <w:rsid w:val="00CD121B"/>
    <w:rsid w:val="00CD32C0"/>
    <w:rsid w:val="00CD71DC"/>
    <w:rsid w:val="00CE10DE"/>
    <w:rsid w:val="00CE6651"/>
    <w:rsid w:val="00CE6C63"/>
    <w:rsid w:val="00CE6DEC"/>
    <w:rsid w:val="00D0295B"/>
    <w:rsid w:val="00D0362D"/>
    <w:rsid w:val="00D151F2"/>
    <w:rsid w:val="00D154B3"/>
    <w:rsid w:val="00D1590C"/>
    <w:rsid w:val="00D20D75"/>
    <w:rsid w:val="00D22FCE"/>
    <w:rsid w:val="00D24AAC"/>
    <w:rsid w:val="00D27D60"/>
    <w:rsid w:val="00D3459C"/>
    <w:rsid w:val="00D372CE"/>
    <w:rsid w:val="00D40B0B"/>
    <w:rsid w:val="00D419C7"/>
    <w:rsid w:val="00D442CC"/>
    <w:rsid w:val="00D46C5A"/>
    <w:rsid w:val="00D53FA1"/>
    <w:rsid w:val="00D55129"/>
    <w:rsid w:val="00D5548A"/>
    <w:rsid w:val="00D63FE8"/>
    <w:rsid w:val="00D6564E"/>
    <w:rsid w:val="00D67567"/>
    <w:rsid w:val="00D7028D"/>
    <w:rsid w:val="00D70623"/>
    <w:rsid w:val="00D718BD"/>
    <w:rsid w:val="00D72BA4"/>
    <w:rsid w:val="00D76BE1"/>
    <w:rsid w:val="00D83934"/>
    <w:rsid w:val="00D869AA"/>
    <w:rsid w:val="00D86D46"/>
    <w:rsid w:val="00D873CC"/>
    <w:rsid w:val="00D87A31"/>
    <w:rsid w:val="00D92956"/>
    <w:rsid w:val="00D9309C"/>
    <w:rsid w:val="00D9534B"/>
    <w:rsid w:val="00D95FB7"/>
    <w:rsid w:val="00DA3209"/>
    <w:rsid w:val="00DA6D7E"/>
    <w:rsid w:val="00DA7FBC"/>
    <w:rsid w:val="00DB1B22"/>
    <w:rsid w:val="00DB7358"/>
    <w:rsid w:val="00DB756A"/>
    <w:rsid w:val="00DB77E4"/>
    <w:rsid w:val="00DC3918"/>
    <w:rsid w:val="00DD0F6F"/>
    <w:rsid w:val="00DE00DA"/>
    <w:rsid w:val="00DE4271"/>
    <w:rsid w:val="00DE642D"/>
    <w:rsid w:val="00DE707F"/>
    <w:rsid w:val="00DF247B"/>
    <w:rsid w:val="00DF2D9E"/>
    <w:rsid w:val="00DF609F"/>
    <w:rsid w:val="00E03B48"/>
    <w:rsid w:val="00E04487"/>
    <w:rsid w:val="00E0522D"/>
    <w:rsid w:val="00E06187"/>
    <w:rsid w:val="00E11E75"/>
    <w:rsid w:val="00E1266E"/>
    <w:rsid w:val="00E22A1E"/>
    <w:rsid w:val="00E238E0"/>
    <w:rsid w:val="00E239A4"/>
    <w:rsid w:val="00E23FDF"/>
    <w:rsid w:val="00E3108A"/>
    <w:rsid w:val="00E32F06"/>
    <w:rsid w:val="00E345CE"/>
    <w:rsid w:val="00E371E0"/>
    <w:rsid w:val="00E406B3"/>
    <w:rsid w:val="00E440B2"/>
    <w:rsid w:val="00E504BC"/>
    <w:rsid w:val="00E50F43"/>
    <w:rsid w:val="00E5194D"/>
    <w:rsid w:val="00E51B1D"/>
    <w:rsid w:val="00E53B1E"/>
    <w:rsid w:val="00E57C53"/>
    <w:rsid w:val="00E62899"/>
    <w:rsid w:val="00E6374A"/>
    <w:rsid w:val="00E65D91"/>
    <w:rsid w:val="00E6645B"/>
    <w:rsid w:val="00E67E34"/>
    <w:rsid w:val="00E72BAB"/>
    <w:rsid w:val="00E741B2"/>
    <w:rsid w:val="00E7578A"/>
    <w:rsid w:val="00E7654C"/>
    <w:rsid w:val="00E82E72"/>
    <w:rsid w:val="00E848D7"/>
    <w:rsid w:val="00E852F6"/>
    <w:rsid w:val="00E935CA"/>
    <w:rsid w:val="00E9549C"/>
    <w:rsid w:val="00E968BB"/>
    <w:rsid w:val="00E979EB"/>
    <w:rsid w:val="00EA171F"/>
    <w:rsid w:val="00EA2C48"/>
    <w:rsid w:val="00EA429A"/>
    <w:rsid w:val="00EA5EE4"/>
    <w:rsid w:val="00EA641E"/>
    <w:rsid w:val="00EB0E17"/>
    <w:rsid w:val="00EB29E8"/>
    <w:rsid w:val="00EB2AF6"/>
    <w:rsid w:val="00EB2F6C"/>
    <w:rsid w:val="00EC09D0"/>
    <w:rsid w:val="00EC1034"/>
    <w:rsid w:val="00EC31CE"/>
    <w:rsid w:val="00EC5628"/>
    <w:rsid w:val="00ED5EA6"/>
    <w:rsid w:val="00EE2220"/>
    <w:rsid w:val="00EE71E2"/>
    <w:rsid w:val="00EF4293"/>
    <w:rsid w:val="00EF69B5"/>
    <w:rsid w:val="00F00617"/>
    <w:rsid w:val="00F01FF9"/>
    <w:rsid w:val="00F02D91"/>
    <w:rsid w:val="00F1129B"/>
    <w:rsid w:val="00F13D78"/>
    <w:rsid w:val="00F1457E"/>
    <w:rsid w:val="00F1715F"/>
    <w:rsid w:val="00F17403"/>
    <w:rsid w:val="00F204D1"/>
    <w:rsid w:val="00F20A98"/>
    <w:rsid w:val="00F20EC6"/>
    <w:rsid w:val="00F2119C"/>
    <w:rsid w:val="00F21279"/>
    <w:rsid w:val="00F21B28"/>
    <w:rsid w:val="00F25A29"/>
    <w:rsid w:val="00F27B7E"/>
    <w:rsid w:val="00F30041"/>
    <w:rsid w:val="00F36F67"/>
    <w:rsid w:val="00F37A72"/>
    <w:rsid w:val="00F420F3"/>
    <w:rsid w:val="00F44925"/>
    <w:rsid w:val="00F46314"/>
    <w:rsid w:val="00F54DAE"/>
    <w:rsid w:val="00F610F9"/>
    <w:rsid w:val="00F67893"/>
    <w:rsid w:val="00F71927"/>
    <w:rsid w:val="00F72751"/>
    <w:rsid w:val="00F73411"/>
    <w:rsid w:val="00F75C3D"/>
    <w:rsid w:val="00F83363"/>
    <w:rsid w:val="00F86A0F"/>
    <w:rsid w:val="00F92670"/>
    <w:rsid w:val="00F94CDF"/>
    <w:rsid w:val="00FA2FFE"/>
    <w:rsid w:val="00FA4657"/>
    <w:rsid w:val="00FB0769"/>
    <w:rsid w:val="00FB4B36"/>
    <w:rsid w:val="00FB5B56"/>
    <w:rsid w:val="00FB5FA6"/>
    <w:rsid w:val="00FC10EC"/>
    <w:rsid w:val="00FC2D49"/>
    <w:rsid w:val="00FC364D"/>
    <w:rsid w:val="00FC6497"/>
    <w:rsid w:val="00FC7103"/>
    <w:rsid w:val="00FC7A9D"/>
    <w:rsid w:val="00FC7EF0"/>
    <w:rsid w:val="00FD0135"/>
    <w:rsid w:val="00FF4663"/>
    <w:rsid w:val="01822F45"/>
    <w:rsid w:val="0182C3C7"/>
    <w:rsid w:val="0265FD2E"/>
    <w:rsid w:val="09DE40AC"/>
    <w:rsid w:val="0AC0044E"/>
    <w:rsid w:val="0AD547DA"/>
    <w:rsid w:val="0B8B0106"/>
    <w:rsid w:val="0E60A261"/>
    <w:rsid w:val="0E73AA46"/>
    <w:rsid w:val="143C2DCB"/>
    <w:rsid w:val="153B0674"/>
    <w:rsid w:val="1B0079E7"/>
    <w:rsid w:val="1EA70FD9"/>
    <w:rsid w:val="1F2A0F4A"/>
    <w:rsid w:val="1FC90BCD"/>
    <w:rsid w:val="21EA35D5"/>
    <w:rsid w:val="27A3B7D4"/>
    <w:rsid w:val="28263D37"/>
    <w:rsid w:val="28DBAC66"/>
    <w:rsid w:val="29035894"/>
    <w:rsid w:val="29F3FDE7"/>
    <w:rsid w:val="2D87CD12"/>
    <w:rsid w:val="2DBD6104"/>
    <w:rsid w:val="3043335C"/>
    <w:rsid w:val="314B5518"/>
    <w:rsid w:val="336C20FE"/>
    <w:rsid w:val="39AFFBB8"/>
    <w:rsid w:val="3A55BC3C"/>
    <w:rsid w:val="3E9EFC5B"/>
    <w:rsid w:val="3F0601FA"/>
    <w:rsid w:val="44911180"/>
    <w:rsid w:val="462886BC"/>
    <w:rsid w:val="46D1D00F"/>
    <w:rsid w:val="488C2B7D"/>
    <w:rsid w:val="4976AA13"/>
    <w:rsid w:val="4B2A95E3"/>
    <w:rsid w:val="4B9BEF33"/>
    <w:rsid w:val="4D20BEA8"/>
    <w:rsid w:val="4D5B812F"/>
    <w:rsid w:val="4D99B137"/>
    <w:rsid w:val="51B08A86"/>
    <w:rsid w:val="538ADFAE"/>
    <w:rsid w:val="54B5FD73"/>
    <w:rsid w:val="54FCD7EE"/>
    <w:rsid w:val="551898ED"/>
    <w:rsid w:val="55A08229"/>
    <w:rsid w:val="56619AE2"/>
    <w:rsid w:val="569C6B2E"/>
    <w:rsid w:val="59012738"/>
    <w:rsid w:val="59AB1233"/>
    <w:rsid w:val="5B055AAD"/>
    <w:rsid w:val="5F783B66"/>
    <w:rsid w:val="6248C88C"/>
    <w:rsid w:val="664E35AD"/>
    <w:rsid w:val="6843576E"/>
    <w:rsid w:val="69772FEE"/>
    <w:rsid w:val="6B660647"/>
    <w:rsid w:val="6C9037AB"/>
    <w:rsid w:val="70DA0E1E"/>
    <w:rsid w:val="71A581D4"/>
    <w:rsid w:val="754B845B"/>
    <w:rsid w:val="76B6DB44"/>
    <w:rsid w:val="7B4F44FD"/>
    <w:rsid w:val="7B560DFD"/>
    <w:rsid w:val="7C538128"/>
    <w:rsid w:val="7E28B21C"/>
    <w:rsid w:val="7EB32F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79AEB"/>
  <w15:chartTrackingRefBased/>
  <w15:docId w15:val="{0B5132C7-BC78-47C0-A926-9EB7169A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4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4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487"/>
    <w:rPr>
      <w:rFonts w:eastAsiaTheme="majorEastAsia" w:cstheme="majorBidi"/>
      <w:color w:val="272727" w:themeColor="text1" w:themeTint="D8"/>
    </w:rPr>
  </w:style>
  <w:style w:type="paragraph" w:styleId="Title">
    <w:name w:val="Title"/>
    <w:basedOn w:val="Normal"/>
    <w:next w:val="Normal"/>
    <w:link w:val="TitleChar"/>
    <w:uiPriority w:val="10"/>
    <w:qFormat/>
    <w:rsid w:val="00E04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487"/>
    <w:pPr>
      <w:spacing w:before="160"/>
      <w:jc w:val="center"/>
    </w:pPr>
    <w:rPr>
      <w:i/>
      <w:iCs/>
      <w:color w:val="404040" w:themeColor="text1" w:themeTint="BF"/>
    </w:rPr>
  </w:style>
  <w:style w:type="character" w:customStyle="1" w:styleId="QuoteChar">
    <w:name w:val="Quote Char"/>
    <w:basedOn w:val="DefaultParagraphFont"/>
    <w:link w:val="Quote"/>
    <w:uiPriority w:val="29"/>
    <w:rsid w:val="00E04487"/>
    <w:rPr>
      <w:i/>
      <w:iCs/>
      <w:color w:val="404040" w:themeColor="text1" w:themeTint="BF"/>
    </w:rPr>
  </w:style>
  <w:style w:type="paragraph" w:styleId="ListParagraph">
    <w:name w:val="List Paragraph"/>
    <w:basedOn w:val="Normal"/>
    <w:uiPriority w:val="34"/>
    <w:qFormat/>
    <w:rsid w:val="00E04487"/>
    <w:pPr>
      <w:ind w:left="720"/>
      <w:contextualSpacing/>
    </w:pPr>
  </w:style>
  <w:style w:type="character" w:styleId="IntenseEmphasis">
    <w:name w:val="Intense Emphasis"/>
    <w:basedOn w:val="DefaultParagraphFont"/>
    <w:uiPriority w:val="21"/>
    <w:qFormat/>
    <w:rsid w:val="00E04487"/>
    <w:rPr>
      <w:i/>
      <w:iCs/>
      <w:color w:val="0F4761" w:themeColor="accent1" w:themeShade="BF"/>
    </w:rPr>
  </w:style>
  <w:style w:type="paragraph" w:styleId="IntenseQuote">
    <w:name w:val="Intense Quote"/>
    <w:basedOn w:val="Normal"/>
    <w:next w:val="Normal"/>
    <w:link w:val="IntenseQuoteChar"/>
    <w:uiPriority w:val="30"/>
    <w:qFormat/>
    <w:rsid w:val="00E04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487"/>
    <w:rPr>
      <w:i/>
      <w:iCs/>
      <w:color w:val="0F4761" w:themeColor="accent1" w:themeShade="BF"/>
    </w:rPr>
  </w:style>
  <w:style w:type="character" w:styleId="IntenseReference">
    <w:name w:val="Intense Reference"/>
    <w:basedOn w:val="DefaultParagraphFont"/>
    <w:uiPriority w:val="32"/>
    <w:qFormat/>
    <w:rsid w:val="00E04487"/>
    <w:rPr>
      <w:b/>
      <w:bCs/>
      <w:smallCaps/>
      <w:color w:val="0F4761" w:themeColor="accent1" w:themeShade="BF"/>
      <w:spacing w:val="5"/>
    </w:rPr>
  </w:style>
  <w:style w:type="paragraph" w:styleId="Header">
    <w:name w:val="header"/>
    <w:basedOn w:val="Normal"/>
    <w:link w:val="HeaderChar"/>
    <w:uiPriority w:val="99"/>
    <w:unhideWhenUsed/>
    <w:rsid w:val="00E04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487"/>
  </w:style>
  <w:style w:type="paragraph" w:styleId="Footer">
    <w:name w:val="footer"/>
    <w:basedOn w:val="Normal"/>
    <w:link w:val="FooterChar"/>
    <w:uiPriority w:val="99"/>
    <w:unhideWhenUsed/>
    <w:rsid w:val="00E04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487"/>
  </w:style>
  <w:style w:type="paragraph" w:styleId="NoSpacing">
    <w:name w:val="No Spacing"/>
    <w:uiPriority w:val="1"/>
    <w:qFormat/>
    <w:rsid w:val="00E04487"/>
    <w:pPr>
      <w:spacing w:after="0" w:line="240" w:lineRule="auto"/>
    </w:pPr>
  </w:style>
  <w:style w:type="character" w:styleId="Hyperlink">
    <w:name w:val="Hyperlink"/>
    <w:basedOn w:val="DefaultParagraphFont"/>
    <w:uiPriority w:val="99"/>
    <w:unhideWhenUsed/>
    <w:rsid w:val="00E04487"/>
    <w:rPr>
      <w:color w:val="467886" w:themeColor="hyperlink"/>
      <w:u w:val="single"/>
    </w:rPr>
  </w:style>
  <w:style w:type="character" w:styleId="UnresolvedMention">
    <w:name w:val="Unresolved Mention"/>
    <w:basedOn w:val="DefaultParagraphFont"/>
    <w:uiPriority w:val="99"/>
    <w:semiHidden/>
    <w:unhideWhenUsed/>
    <w:rsid w:val="00E04487"/>
    <w:rPr>
      <w:color w:val="605E5C"/>
      <w:shd w:val="clear" w:color="auto" w:fill="E1DFDD"/>
    </w:rPr>
  </w:style>
  <w:style w:type="paragraph" w:styleId="TOCHeading">
    <w:name w:val="TOC Heading"/>
    <w:basedOn w:val="Heading1"/>
    <w:next w:val="Normal"/>
    <w:uiPriority w:val="39"/>
    <w:unhideWhenUsed/>
    <w:qFormat/>
    <w:rsid w:val="00E04487"/>
    <w:pPr>
      <w:spacing w:before="240" w:after="0"/>
      <w:outlineLvl w:val="9"/>
    </w:pPr>
    <w:rPr>
      <w:kern w:val="0"/>
      <w:sz w:val="32"/>
      <w:szCs w:val="32"/>
      <w:lang w:val="en-US"/>
      <w14:ligatures w14:val="none"/>
    </w:rPr>
  </w:style>
  <w:style w:type="paragraph" w:customStyle="1" w:styleId="FCAIndentabc">
    <w:name w:val="FCA Indent a_b_c"/>
    <w:basedOn w:val="ListParagraph"/>
    <w:uiPriority w:val="6"/>
    <w:qFormat/>
    <w:rsid w:val="00E04487"/>
    <w:pPr>
      <w:numPr>
        <w:ilvl w:val="6"/>
        <w:numId w:val="1"/>
      </w:numPr>
      <w:spacing w:after="240" w:line="264" w:lineRule="auto"/>
      <w:contextualSpacing w:val="0"/>
    </w:pPr>
    <w:rPr>
      <w:rFonts w:ascii="Verdana" w:eastAsia="MS Mincho" w:hAnsi="Verdana" w:cs="Times New Roman"/>
      <w:kern w:val="0"/>
      <w:szCs w:val="20"/>
      <w:lang w:eastAsia="en-GB"/>
      <w14:ligatures w14:val="none"/>
    </w:rPr>
  </w:style>
  <w:style w:type="paragraph" w:customStyle="1" w:styleId="FCABodyText">
    <w:name w:val="FCA Body Text"/>
    <w:basedOn w:val="Normal"/>
    <w:uiPriority w:val="5"/>
    <w:qFormat/>
    <w:rsid w:val="00E04487"/>
    <w:pPr>
      <w:numPr>
        <w:ilvl w:val="3"/>
        <w:numId w:val="1"/>
      </w:numPr>
      <w:spacing w:after="240" w:line="264" w:lineRule="auto"/>
    </w:pPr>
    <w:rPr>
      <w:rFonts w:ascii="Verdana" w:eastAsia="MS Mincho" w:hAnsi="Verdana" w:cs="Times New Roman"/>
      <w:kern w:val="0"/>
      <w:szCs w:val="20"/>
      <w:lang w:eastAsia="en-GB"/>
      <w14:ligatures w14:val="none"/>
    </w:rPr>
  </w:style>
  <w:style w:type="paragraph" w:customStyle="1" w:styleId="FCABulletText">
    <w:name w:val="FCA Bullet Text"/>
    <w:basedOn w:val="FCABodyText"/>
    <w:uiPriority w:val="5"/>
    <w:qFormat/>
    <w:rsid w:val="00E04487"/>
    <w:pPr>
      <w:numPr>
        <w:ilvl w:val="4"/>
      </w:numPr>
    </w:pPr>
  </w:style>
  <w:style w:type="paragraph" w:customStyle="1" w:styleId="FCAIndentBullet">
    <w:name w:val="FCA Indent Bullet"/>
    <w:basedOn w:val="Normal"/>
    <w:uiPriority w:val="6"/>
    <w:qFormat/>
    <w:rsid w:val="00E04487"/>
    <w:pPr>
      <w:numPr>
        <w:ilvl w:val="7"/>
        <w:numId w:val="1"/>
      </w:numPr>
      <w:spacing w:after="240" w:line="264" w:lineRule="auto"/>
    </w:pPr>
    <w:rPr>
      <w:rFonts w:ascii="Verdana" w:eastAsia="MS Mincho" w:hAnsi="Verdana" w:cs="Times New Roman"/>
      <w:kern w:val="0"/>
      <w:szCs w:val="20"/>
      <w:lang w:eastAsia="en-GB"/>
      <w14:ligatures w14:val="none"/>
    </w:rPr>
  </w:style>
  <w:style w:type="paragraph" w:customStyle="1" w:styleId="FCAHeadingLevel2">
    <w:name w:val="FCA Heading Level 2"/>
    <w:basedOn w:val="Normal"/>
    <w:uiPriority w:val="4"/>
    <w:qFormat/>
    <w:rsid w:val="00E04487"/>
    <w:pPr>
      <w:numPr>
        <w:ilvl w:val="1"/>
        <w:numId w:val="1"/>
      </w:numPr>
      <w:spacing w:before="240" w:after="120" w:line="264" w:lineRule="auto"/>
    </w:pPr>
    <w:rPr>
      <w:rFonts w:ascii="Verdana" w:eastAsia="MS Mincho" w:hAnsi="Verdana" w:cs="Times New Roman"/>
      <w:b/>
      <w:kern w:val="0"/>
      <w:sz w:val="21"/>
      <w:szCs w:val="21"/>
      <w:lang w:eastAsia="en-GB"/>
      <w14:ligatures w14:val="none"/>
    </w:rPr>
  </w:style>
  <w:style w:type="paragraph" w:customStyle="1" w:styleId="FCAHeadingLevel3">
    <w:name w:val="FCA Heading Level 3"/>
    <w:basedOn w:val="Normal"/>
    <w:uiPriority w:val="4"/>
    <w:qFormat/>
    <w:rsid w:val="00E04487"/>
    <w:pPr>
      <w:numPr>
        <w:ilvl w:val="2"/>
        <w:numId w:val="1"/>
      </w:numPr>
      <w:spacing w:after="120" w:line="264" w:lineRule="auto"/>
    </w:pPr>
    <w:rPr>
      <w:rFonts w:ascii="Verdana" w:eastAsia="MS Mincho" w:hAnsi="Verdana" w:cs="Times New Roman"/>
      <w:b/>
      <w:i/>
      <w:kern w:val="0"/>
      <w:sz w:val="20"/>
      <w:szCs w:val="20"/>
      <w:lang w:eastAsia="en-GB"/>
      <w14:ligatures w14:val="none"/>
    </w:rPr>
  </w:style>
  <w:style w:type="paragraph" w:customStyle="1" w:styleId="FCABullet123">
    <w:name w:val="FCA Bullet 1_2_3"/>
    <w:uiPriority w:val="6"/>
    <w:qFormat/>
    <w:rsid w:val="00E04487"/>
    <w:pPr>
      <w:numPr>
        <w:ilvl w:val="5"/>
        <w:numId w:val="1"/>
      </w:numPr>
      <w:spacing w:after="240" w:line="264" w:lineRule="auto"/>
    </w:pPr>
    <w:rPr>
      <w:rFonts w:ascii="Verdana" w:eastAsia="MS Mincho" w:hAnsi="Verdana" w:cs="Times New Roman"/>
      <w:kern w:val="0"/>
      <w:szCs w:val="20"/>
      <w:lang w:eastAsia="en-GB"/>
      <w14:ligatures w14:val="none"/>
    </w:rPr>
  </w:style>
  <w:style w:type="paragraph" w:customStyle="1" w:styleId="FCASub-Indentiiiiii">
    <w:name w:val="FCA Sub-Indent i_ii_iii"/>
    <w:uiPriority w:val="6"/>
    <w:qFormat/>
    <w:rsid w:val="00E04487"/>
    <w:pPr>
      <w:numPr>
        <w:ilvl w:val="8"/>
        <w:numId w:val="1"/>
      </w:numPr>
      <w:spacing w:after="240" w:line="264" w:lineRule="auto"/>
    </w:pPr>
    <w:rPr>
      <w:rFonts w:ascii="Verdana" w:eastAsia="MS Mincho" w:hAnsi="Verdana" w:cs="Times New Roman"/>
      <w:kern w:val="0"/>
      <w:szCs w:val="20"/>
      <w:lang w:eastAsia="en-GB"/>
      <w14:ligatures w14:val="none"/>
    </w:rPr>
  </w:style>
  <w:style w:type="paragraph" w:customStyle="1" w:styleId="FCAHeadingLevel1">
    <w:name w:val="FCA Heading Level 1"/>
    <w:uiPriority w:val="4"/>
    <w:qFormat/>
    <w:rsid w:val="00E04487"/>
    <w:pPr>
      <w:numPr>
        <w:numId w:val="1"/>
      </w:numPr>
      <w:tabs>
        <w:tab w:val="left" w:pos="0"/>
      </w:tabs>
      <w:spacing w:before="480" w:after="240" w:line="264" w:lineRule="auto"/>
    </w:pPr>
    <w:rPr>
      <w:rFonts w:ascii="Verdana" w:eastAsia="Times New Roman" w:hAnsi="Verdana" w:cs="Times New Roman"/>
      <w:b/>
      <w:bCs/>
      <w:kern w:val="0"/>
      <w:sz w:val="24"/>
      <w:szCs w:val="24"/>
      <w14:ligatures w14:val="none"/>
    </w:rPr>
  </w:style>
  <w:style w:type="paragraph" w:styleId="TOC1">
    <w:name w:val="toc 1"/>
    <w:basedOn w:val="Normal"/>
    <w:next w:val="Normal"/>
    <w:autoRedefine/>
    <w:uiPriority w:val="39"/>
    <w:unhideWhenUsed/>
    <w:rsid w:val="003F1A6A"/>
    <w:pPr>
      <w:spacing w:after="100"/>
    </w:pPr>
  </w:style>
  <w:style w:type="paragraph" w:styleId="TOC2">
    <w:name w:val="toc 2"/>
    <w:basedOn w:val="Normal"/>
    <w:next w:val="Normal"/>
    <w:autoRedefine/>
    <w:uiPriority w:val="39"/>
    <w:unhideWhenUsed/>
    <w:rsid w:val="003F1A6A"/>
    <w:pPr>
      <w:spacing w:after="100"/>
      <w:ind w:left="220"/>
    </w:pPr>
  </w:style>
  <w:style w:type="paragraph" w:styleId="NormalWeb">
    <w:name w:val="Normal (Web)"/>
    <w:basedOn w:val="Normal"/>
    <w:uiPriority w:val="99"/>
    <w:semiHidden/>
    <w:unhideWhenUsed/>
    <w:rsid w:val="0029219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55A1D"/>
    <w:rPr>
      <w:sz w:val="16"/>
      <w:szCs w:val="16"/>
    </w:rPr>
  </w:style>
  <w:style w:type="paragraph" w:styleId="CommentText">
    <w:name w:val="annotation text"/>
    <w:basedOn w:val="Normal"/>
    <w:link w:val="CommentTextChar"/>
    <w:uiPriority w:val="99"/>
    <w:unhideWhenUsed/>
    <w:rsid w:val="00755A1D"/>
    <w:pPr>
      <w:spacing w:line="240" w:lineRule="auto"/>
    </w:pPr>
    <w:rPr>
      <w:sz w:val="20"/>
      <w:szCs w:val="20"/>
    </w:rPr>
  </w:style>
  <w:style w:type="character" w:customStyle="1" w:styleId="CommentTextChar">
    <w:name w:val="Comment Text Char"/>
    <w:basedOn w:val="DefaultParagraphFont"/>
    <w:link w:val="CommentText"/>
    <w:uiPriority w:val="99"/>
    <w:rsid w:val="00755A1D"/>
    <w:rPr>
      <w:sz w:val="20"/>
      <w:szCs w:val="20"/>
    </w:rPr>
  </w:style>
  <w:style w:type="paragraph" w:styleId="CommentSubject">
    <w:name w:val="annotation subject"/>
    <w:basedOn w:val="CommentText"/>
    <w:next w:val="CommentText"/>
    <w:link w:val="CommentSubjectChar"/>
    <w:uiPriority w:val="99"/>
    <w:semiHidden/>
    <w:unhideWhenUsed/>
    <w:rsid w:val="00755A1D"/>
    <w:rPr>
      <w:b/>
      <w:bCs/>
    </w:rPr>
  </w:style>
  <w:style w:type="character" w:customStyle="1" w:styleId="CommentSubjectChar">
    <w:name w:val="Comment Subject Char"/>
    <w:basedOn w:val="CommentTextChar"/>
    <w:link w:val="CommentSubject"/>
    <w:uiPriority w:val="99"/>
    <w:semiHidden/>
    <w:rsid w:val="00755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4987">
      <w:bodyDiv w:val="1"/>
      <w:marLeft w:val="0"/>
      <w:marRight w:val="0"/>
      <w:marTop w:val="0"/>
      <w:marBottom w:val="0"/>
      <w:divBdr>
        <w:top w:val="none" w:sz="0" w:space="0" w:color="auto"/>
        <w:left w:val="none" w:sz="0" w:space="0" w:color="auto"/>
        <w:bottom w:val="none" w:sz="0" w:space="0" w:color="auto"/>
        <w:right w:val="none" w:sz="0" w:space="0" w:color="auto"/>
      </w:divBdr>
    </w:div>
    <w:div w:id="221067136">
      <w:bodyDiv w:val="1"/>
      <w:marLeft w:val="0"/>
      <w:marRight w:val="0"/>
      <w:marTop w:val="0"/>
      <w:marBottom w:val="0"/>
      <w:divBdr>
        <w:top w:val="none" w:sz="0" w:space="0" w:color="auto"/>
        <w:left w:val="none" w:sz="0" w:space="0" w:color="auto"/>
        <w:bottom w:val="none" w:sz="0" w:space="0" w:color="auto"/>
        <w:right w:val="none" w:sz="0" w:space="0" w:color="auto"/>
      </w:divBdr>
    </w:div>
    <w:div w:id="380136013">
      <w:bodyDiv w:val="1"/>
      <w:marLeft w:val="0"/>
      <w:marRight w:val="0"/>
      <w:marTop w:val="0"/>
      <w:marBottom w:val="0"/>
      <w:divBdr>
        <w:top w:val="none" w:sz="0" w:space="0" w:color="auto"/>
        <w:left w:val="none" w:sz="0" w:space="0" w:color="auto"/>
        <w:bottom w:val="none" w:sz="0" w:space="0" w:color="auto"/>
        <w:right w:val="none" w:sz="0" w:space="0" w:color="auto"/>
      </w:divBdr>
    </w:div>
    <w:div w:id="388574507">
      <w:bodyDiv w:val="1"/>
      <w:marLeft w:val="0"/>
      <w:marRight w:val="0"/>
      <w:marTop w:val="0"/>
      <w:marBottom w:val="0"/>
      <w:divBdr>
        <w:top w:val="none" w:sz="0" w:space="0" w:color="auto"/>
        <w:left w:val="none" w:sz="0" w:space="0" w:color="auto"/>
        <w:bottom w:val="none" w:sz="0" w:space="0" w:color="auto"/>
        <w:right w:val="none" w:sz="0" w:space="0" w:color="auto"/>
      </w:divBdr>
    </w:div>
    <w:div w:id="397482184">
      <w:bodyDiv w:val="1"/>
      <w:marLeft w:val="0"/>
      <w:marRight w:val="0"/>
      <w:marTop w:val="0"/>
      <w:marBottom w:val="0"/>
      <w:divBdr>
        <w:top w:val="none" w:sz="0" w:space="0" w:color="auto"/>
        <w:left w:val="none" w:sz="0" w:space="0" w:color="auto"/>
        <w:bottom w:val="none" w:sz="0" w:space="0" w:color="auto"/>
        <w:right w:val="none" w:sz="0" w:space="0" w:color="auto"/>
      </w:divBdr>
    </w:div>
    <w:div w:id="414977658">
      <w:bodyDiv w:val="1"/>
      <w:marLeft w:val="0"/>
      <w:marRight w:val="0"/>
      <w:marTop w:val="0"/>
      <w:marBottom w:val="0"/>
      <w:divBdr>
        <w:top w:val="none" w:sz="0" w:space="0" w:color="auto"/>
        <w:left w:val="none" w:sz="0" w:space="0" w:color="auto"/>
        <w:bottom w:val="none" w:sz="0" w:space="0" w:color="auto"/>
        <w:right w:val="none" w:sz="0" w:space="0" w:color="auto"/>
      </w:divBdr>
    </w:div>
    <w:div w:id="539587440">
      <w:bodyDiv w:val="1"/>
      <w:marLeft w:val="0"/>
      <w:marRight w:val="0"/>
      <w:marTop w:val="0"/>
      <w:marBottom w:val="0"/>
      <w:divBdr>
        <w:top w:val="none" w:sz="0" w:space="0" w:color="auto"/>
        <w:left w:val="none" w:sz="0" w:space="0" w:color="auto"/>
        <w:bottom w:val="none" w:sz="0" w:space="0" w:color="auto"/>
        <w:right w:val="none" w:sz="0" w:space="0" w:color="auto"/>
      </w:divBdr>
    </w:div>
    <w:div w:id="635180653">
      <w:bodyDiv w:val="1"/>
      <w:marLeft w:val="0"/>
      <w:marRight w:val="0"/>
      <w:marTop w:val="0"/>
      <w:marBottom w:val="0"/>
      <w:divBdr>
        <w:top w:val="none" w:sz="0" w:space="0" w:color="auto"/>
        <w:left w:val="none" w:sz="0" w:space="0" w:color="auto"/>
        <w:bottom w:val="none" w:sz="0" w:space="0" w:color="auto"/>
        <w:right w:val="none" w:sz="0" w:space="0" w:color="auto"/>
      </w:divBdr>
    </w:div>
    <w:div w:id="711996768">
      <w:bodyDiv w:val="1"/>
      <w:marLeft w:val="0"/>
      <w:marRight w:val="0"/>
      <w:marTop w:val="0"/>
      <w:marBottom w:val="0"/>
      <w:divBdr>
        <w:top w:val="none" w:sz="0" w:space="0" w:color="auto"/>
        <w:left w:val="none" w:sz="0" w:space="0" w:color="auto"/>
        <w:bottom w:val="none" w:sz="0" w:space="0" w:color="auto"/>
        <w:right w:val="none" w:sz="0" w:space="0" w:color="auto"/>
      </w:divBdr>
    </w:div>
    <w:div w:id="722874880">
      <w:bodyDiv w:val="1"/>
      <w:marLeft w:val="0"/>
      <w:marRight w:val="0"/>
      <w:marTop w:val="0"/>
      <w:marBottom w:val="0"/>
      <w:divBdr>
        <w:top w:val="none" w:sz="0" w:space="0" w:color="auto"/>
        <w:left w:val="none" w:sz="0" w:space="0" w:color="auto"/>
        <w:bottom w:val="none" w:sz="0" w:space="0" w:color="auto"/>
        <w:right w:val="none" w:sz="0" w:space="0" w:color="auto"/>
      </w:divBdr>
    </w:div>
    <w:div w:id="1024286212">
      <w:bodyDiv w:val="1"/>
      <w:marLeft w:val="0"/>
      <w:marRight w:val="0"/>
      <w:marTop w:val="0"/>
      <w:marBottom w:val="0"/>
      <w:divBdr>
        <w:top w:val="none" w:sz="0" w:space="0" w:color="auto"/>
        <w:left w:val="none" w:sz="0" w:space="0" w:color="auto"/>
        <w:bottom w:val="none" w:sz="0" w:space="0" w:color="auto"/>
        <w:right w:val="none" w:sz="0" w:space="0" w:color="auto"/>
      </w:divBdr>
    </w:div>
    <w:div w:id="1104377550">
      <w:bodyDiv w:val="1"/>
      <w:marLeft w:val="0"/>
      <w:marRight w:val="0"/>
      <w:marTop w:val="0"/>
      <w:marBottom w:val="0"/>
      <w:divBdr>
        <w:top w:val="none" w:sz="0" w:space="0" w:color="auto"/>
        <w:left w:val="none" w:sz="0" w:space="0" w:color="auto"/>
        <w:bottom w:val="none" w:sz="0" w:space="0" w:color="auto"/>
        <w:right w:val="none" w:sz="0" w:space="0" w:color="auto"/>
      </w:divBdr>
    </w:div>
    <w:div w:id="1456413915">
      <w:bodyDiv w:val="1"/>
      <w:marLeft w:val="0"/>
      <w:marRight w:val="0"/>
      <w:marTop w:val="0"/>
      <w:marBottom w:val="0"/>
      <w:divBdr>
        <w:top w:val="none" w:sz="0" w:space="0" w:color="auto"/>
        <w:left w:val="none" w:sz="0" w:space="0" w:color="auto"/>
        <w:bottom w:val="none" w:sz="0" w:space="0" w:color="auto"/>
        <w:right w:val="none" w:sz="0" w:space="0" w:color="auto"/>
      </w:divBdr>
    </w:div>
    <w:div w:id="1573395790">
      <w:bodyDiv w:val="1"/>
      <w:marLeft w:val="0"/>
      <w:marRight w:val="0"/>
      <w:marTop w:val="0"/>
      <w:marBottom w:val="0"/>
      <w:divBdr>
        <w:top w:val="none" w:sz="0" w:space="0" w:color="auto"/>
        <w:left w:val="none" w:sz="0" w:space="0" w:color="auto"/>
        <w:bottom w:val="none" w:sz="0" w:space="0" w:color="auto"/>
        <w:right w:val="none" w:sz="0" w:space="0" w:color="auto"/>
      </w:divBdr>
    </w:div>
    <w:div w:id="1828939341">
      <w:bodyDiv w:val="1"/>
      <w:marLeft w:val="0"/>
      <w:marRight w:val="0"/>
      <w:marTop w:val="0"/>
      <w:marBottom w:val="0"/>
      <w:divBdr>
        <w:top w:val="none" w:sz="0" w:space="0" w:color="auto"/>
        <w:left w:val="none" w:sz="0" w:space="0" w:color="auto"/>
        <w:bottom w:val="none" w:sz="0" w:space="0" w:color="auto"/>
        <w:right w:val="none" w:sz="0" w:space="0" w:color="auto"/>
      </w:divBdr>
    </w:div>
    <w:div w:id="1954169548">
      <w:bodyDiv w:val="1"/>
      <w:marLeft w:val="0"/>
      <w:marRight w:val="0"/>
      <w:marTop w:val="0"/>
      <w:marBottom w:val="0"/>
      <w:divBdr>
        <w:top w:val="none" w:sz="0" w:space="0" w:color="auto"/>
        <w:left w:val="none" w:sz="0" w:space="0" w:color="auto"/>
        <w:bottom w:val="none" w:sz="0" w:space="0" w:color="auto"/>
        <w:right w:val="none" w:sz="0" w:space="0" w:color="auto"/>
      </w:divBdr>
    </w:div>
    <w:div w:id="2014844313">
      <w:bodyDiv w:val="1"/>
      <w:marLeft w:val="0"/>
      <w:marRight w:val="0"/>
      <w:marTop w:val="0"/>
      <w:marBottom w:val="0"/>
      <w:divBdr>
        <w:top w:val="none" w:sz="0" w:space="0" w:color="auto"/>
        <w:left w:val="none" w:sz="0" w:space="0" w:color="auto"/>
        <w:bottom w:val="none" w:sz="0" w:space="0" w:color="auto"/>
        <w:right w:val="none" w:sz="0" w:space="0" w:color="auto"/>
      </w:divBdr>
    </w:div>
    <w:div w:id="2062560408">
      <w:bodyDiv w:val="1"/>
      <w:marLeft w:val="0"/>
      <w:marRight w:val="0"/>
      <w:marTop w:val="0"/>
      <w:marBottom w:val="0"/>
      <w:divBdr>
        <w:top w:val="none" w:sz="0" w:space="0" w:color="auto"/>
        <w:left w:val="none" w:sz="0" w:space="0" w:color="auto"/>
        <w:bottom w:val="none" w:sz="0" w:space="0" w:color="auto"/>
        <w:right w:val="none" w:sz="0" w:space="0" w:color="auto"/>
      </w:divBdr>
    </w:div>
    <w:div w:id="2085489874">
      <w:bodyDiv w:val="1"/>
      <w:marLeft w:val="0"/>
      <w:marRight w:val="0"/>
      <w:marTop w:val="0"/>
      <w:marBottom w:val="0"/>
      <w:divBdr>
        <w:top w:val="none" w:sz="0" w:space="0" w:color="auto"/>
        <w:left w:val="none" w:sz="0" w:space="0" w:color="auto"/>
        <w:bottom w:val="none" w:sz="0" w:space="0" w:color="auto"/>
        <w:right w:val="none" w:sz="0" w:space="0" w:color="auto"/>
      </w:divBdr>
    </w:div>
    <w:div w:id="209901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government-conversion-factors-for-company-report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Carbon Reduction:</a:t>
            </a:r>
            <a:r>
              <a:rPr lang="en-GB" baseline="0"/>
              <a:t> Projected vs Actual</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areaChart>
        <c:grouping val="standard"/>
        <c:varyColors val="0"/>
        <c:ser>
          <c:idx val="0"/>
          <c:order val="0"/>
          <c:tx>
            <c:strRef>
              <c:f>Sheet1!$B$1</c:f>
              <c:strCache>
                <c:ptCount val="1"/>
                <c:pt idx="0">
                  <c:v>tCO2e Target</c:v>
                </c:pt>
              </c:strCache>
            </c:strRef>
          </c:tx>
          <c:spPr>
            <a:solidFill>
              <a:schemeClr val="accent6">
                <a:lumMod val="20000"/>
                <a:lumOff val="80000"/>
              </a:schemeClr>
            </a:solidFill>
            <a:ln>
              <a:noFill/>
            </a:ln>
            <a:effectLst/>
          </c:spPr>
          <c:cat>
            <c:numRef>
              <c:f>Sheet1!$A$2:$A$27</c:f>
              <c:numCache>
                <c:formatCode>General</c:formatCode>
                <c:ptCount val="2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numCache>
            </c:numRef>
          </c:cat>
          <c:val>
            <c:numRef>
              <c:f>Sheet1!$B$2:$B$27</c:f>
              <c:numCache>
                <c:formatCode>General</c:formatCode>
                <c:ptCount val="26"/>
                <c:pt idx="0">
                  <c:v>3470</c:v>
                </c:pt>
                <c:pt idx="1">
                  <c:v>3239</c:v>
                </c:pt>
                <c:pt idx="2">
                  <c:v>3008</c:v>
                </c:pt>
                <c:pt idx="3">
                  <c:v>2777</c:v>
                </c:pt>
                <c:pt idx="4">
                  <c:v>2546</c:v>
                </c:pt>
                <c:pt idx="5">
                  <c:v>2315</c:v>
                </c:pt>
                <c:pt idx="6">
                  <c:v>2084</c:v>
                </c:pt>
                <c:pt idx="7">
                  <c:v>1853</c:v>
                </c:pt>
                <c:pt idx="8">
                  <c:v>1622</c:v>
                </c:pt>
                <c:pt idx="9">
                  <c:v>1391</c:v>
                </c:pt>
                <c:pt idx="10">
                  <c:v>1160</c:v>
                </c:pt>
                <c:pt idx="11">
                  <c:v>929</c:v>
                </c:pt>
                <c:pt idx="12">
                  <c:v>698</c:v>
                </c:pt>
                <c:pt idx="13">
                  <c:v>467</c:v>
                </c:pt>
                <c:pt idx="14">
                  <c:v>236</c:v>
                </c:pt>
                <c:pt idx="15">
                  <c:v>0</c:v>
                </c:pt>
                <c:pt idx="16">
                  <c:v>0</c:v>
                </c:pt>
                <c:pt idx="17">
                  <c:v>0</c:v>
                </c:pt>
                <c:pt idx="18">
                  <c:v>0</c:v>
                </c:pt>
                <c:pt idx="19">
                  <c:v>0</c:v>
                </c:pt>
                <c:pt idx="20">
                  <c:v>0</c:v>
                </c:pt>
                <c:pt idx="21">
                  <c:v>0</c:v>
                </c:pt>
                <c:pt idx="22">
                  <c:v>0</c:v>
                </c:pt>
                <c:pt idx="23">
                  <c:v>0</c:v>
                </c:pt>
                <c:pt idx="24">
                  <c:v>0</c:v>
                </c:pt>
                <c:pt idx="25">
                  <c:v>0</c:v>
                </c:pt>
              </c:numCache>
            </c:numRef>
          </c:val>
          <c:extLst>
            <c:ext xmlns:c16="http://schemas.microsoft.com/office/drawing/2014/chart" uri="{C3380CC4-5D6E-409C-BE32-E72D297353CC}">
              <c16:uniqueId val="{00000000-CB5D-48FB-B954-48F0A9FA1FD4}"/>
            </c:ext>
          </c:extLst>
        </c:ser>
        <c:dLbls>
          <c:showLegendKey val="0"/>
          <c:showVal val="0"/>
          <c:showCatName val="0"/>
          <c:showSerName val="0"/>
          <c:showPercent val="0"/>
          <c:showBubbleSize val="0"/>
        </c:dLbls>
        <c:axId val="1577763663"/>
        <c:axId val="1577764143"/>
      </c:areaChart>
      <c:barChart>
        <c:barDir val="col"/>
        <c:grouping val="clustered"/>
        <c:varyColors val="0"/>
        <c:ser>
          <c:idx val="1"/>
          <c:order val="1"/>
          <c:tx>
            <c:strRef>
              <c:f>Sheet1!$C$1</c:f>
              <c:strCache>
                <c:ptCount val="1"/>
                <c:pt idx="0">
                  <c:v>tCO2e Actual</c:v>
                </c:pt>
              </c:strCache>
            </c:strRef>
          </c:tx>
          <c:spPr>
            <a:solidFill>
              <a:schemeClr val="tx2">
                <a:lumMod val="90000"/>
                <a:lumOff val="10000"/>
              </a:schemeClr>
            </a:solidFill>
            <a:ln>
              <a:noFill/>
            </a:ln>
            <a:effectLst/>
          </c:spPr>
          <c:invertIfNegative val="0"/>
          <c:cat>
            <c:numRef>
              <c:f>Sheet1!$A$2:$A$27</c:f>
              <c:numCache>
                <c:formatCode>General</c:formatCode>
                <c:ptCount val="26"/>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pt idx="13">
                  <c:v>2038</c:v>
                </c:pt>
                <c:pt idx="14">
                  <c:v>2039</c:v>
                </c:pt>
                <c:pt idx="15">
                  <c:v>2040</c:v>
                </c:pt>
                <c:pt idx="16">
                  <c:v>2041</c:v>
                </c:pt>
                <c:pt idx="17">
                  <c:v>2042</c:v>
                </c:pt>
                <c:pt idx="18">
                  <c:v>2043</c:v>
                </c:pt>
                <c:pt idx="19">
                  <c:v>2044</c:v>
                </c:pt>
                <c:pt idx="20">
                  <c:v>2045</c:v>
                </c:pt>
                <c:pt idx="21">
                  <c:v>2046</c:v>
                </c:pt>
                <c:pt idx="22">
                  <c:v>2047</c:v>
                </c:pt>
                <c:pt idx="23">
                  <c:v>2048</c:v>
                </c:pt>
                <c:pt idx="24">
                  <c:v>2049</c:v>
                </c:pt>
                <c:pt idx="25">
                  <c:v>2050</c:v>
                </c:pt>
              </c:numCache>
            </c:numRef>
          </c:cat>
          <c:val>
            <c:numRef>
              <c:f>Sheet1!$C$2:$C$27</c:f>
              <c:numCache>
                <c:formatCode>General</c:formatCode>
                <c:ptCount val="26"/>
                <c:pt idx="0">
                  <c:v>3470</c:v>
                </c:pt>
                <c:pt idx="10">
                  <c:v>0.33429394812680113</c:v>
                </c:pt>
              </c:numCache>
            </c:numRef>
          </c:val>
          <c:extLst>
            <c:ext xmlns:c16="http://schemas.microsoft.com/office/drawing/2014/chart" uri="{C3380CC4-5D6E-409C-BE32-E72D297353CC}">
              <c16:uniqueId val="{00000001-CB5D-48FB-B954-48F0A9FA1FD4}"/>
            </c:ext>
          </c:extLst>
        </c:ser>
        <c:dLbls>
          <c:showLegendKey val="0"/>
          <c:showVal val="0"/>
          <c:showCatName val="0"/>
          <c:showSerName val="0"/>
          <c:showPercent val="0"/>
          <c:showBubbleSize val="0"/>
        </c:dLbls>
        <c:gapWidth val="150"/>
        <c:axId val="1577763663"/>
        <c:axId val="1577764143"/>
      </c:barChart>
      <c:catAx>
        <c:axId val="15777636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764143"/>
        <c:crosses val="autoZero"/>
        <c:auto val="0"/>
        <c:lblAlgn val="ctr"/>
        <c:lblOffset val="100"/>
        <c:noMultiLvlLbl val="0"/>
      </c:catAx>
      <c:valAx>
        <c:axId val="1577764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763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D00F1D80E6A41B13E0913FFA0BE00" ma:contentTypeVersion="16" ma:contentTypeDescription="Create a new document." ma:contentTypeScope="" ma:versionID="08ada8f2649d4d7e276c9460e75cfbcb">
  <xsd:schema xmlns:xsd="http://www.w3.org/2001/XMLSchema" xmlns:xs="http://www.w3.org/2001/XMLSchema" xmlns:p="http://schemas.microsoft.com/office/2006/metadata/properties" xmlns:ns2="d36144e1-6bd0-4d0f-989a-781fa8c81997" xmlns:ns3="9aa250f8-8e1f-4634-ba21-3dfbd9d1bcd2" targetNamespace="http://schemas.microsoft.com/office/2006/metadata/properties" ma:root="true" ma:fieldsID="d69086513c6a01ec9c4f5f82a3cb9530" ns2:_="" ns3:_="">
    <xsd:import namespace="d36144e1-6bd0-4d0f-989a-781fa8c81997"/>
    <xsd:import namespace="9aa250f8-8e1f-4634-ba21-3dfbd9d1bc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144e1-6bd0-4d0f-989a-781fa8c81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781220-e214-4d67-8e0f-7d3629b2d3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250f8-8e1f-4634-ba21-3dfbd9d1bc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690edc-480d-4f69-ad78-4d34cdc4e5de}" ma:internalName="TaxCatchAll" ma:showField="CatchAllData" ma:web="9aa250f8-8e1f-4634-ba21-3dfbd9d1bc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6144e1-6bd0-4d0f-989a-781fa8c81997">
      <Terms xmlns="http://schemas.microsoft.com/office/infopath/2007/PartnerControls"/>
    </lcf76f155ced4ddcb4097134ff3c332f>
    <TaxCatchAll xmlns="9aa250f8-8e1f-4634-ba21-3dfbd9d1bcd2" xsi:nil="true"/>
    <SharedWithUsers xmlns="9aa250f8-8e1f-4634-ba21-3dfbd9d1bcd2">
      <UserInfo>
        <DisplayName>Darren Connor</DisplayName>
        <AccountId>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7C830-3ED5-4680-A74F-0119ADA49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144e1-6bd0-4d0f-989a-781fa8c81997"/>
    <ds:schemaRef ds:uri="9aa250f8-8e1f-4634-ba21-3dfbd9d1b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C577B-D6E9-487B-970B-1511BF10E8D6}">
  <ds:schemaRefs>
    <ds:schemaRef ds:uri="http://schemas.microsoft.com/office/2006/metadata/properties"/>
    <ds:schemaRef ds:uri="http://schemas.microsoft.com/office/infopath/2007/PartnerControls"/>
    <ds:schemaRef ds:uri="d36144e1-6bd0-4d0f-989a-781fa8c81997"/>
    <ds:schemaRef ds:uri="9aa250f8-8e1f-4634-ba21-3dfbd9d1bcd2"/>
  </ds:schemaRefs>
</ds:datastoreItem>
</file>

<file path=customXml/itemProps3.xml><?xml version="1.0" encoding="utf-8"?>
<ds:datastoreItem xmlns:ds="http://schemas.openxmlformats.org/officeDocument/2006/customXml" ds:itemID="{AC96988B-0203-416C-92B5-EDF3D6D0949B}">
  <ds:schemaRefs>
    <ds:schemaRef ds:uri="http://schemas.microsoft.com/sharepoint/v3/contenttype/forms"/>
  </ds:schemaRefs>
</ds:datastoreItem>
</file>

<file path=customXml/itemProps4.xml><?xml version="1.0" encoding="utf-8"?>
<ds:datastoreItem xmlns:ds="http://schemas.openxmlformats.org/officeDocument/2006/customXml" ds:itemID="{CE64073F-0E64-4056-B902-02025BC2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Links>
    <vt:vector size="72" baseType="variant">
      <vt:variant>
        <vt:i4>5308513</vt:i4>
      </vt:variant>
      <vt:variant>
        <vt:i4>69</vt:i4>
      </vt:variant>
      <vt:variant>
        <vt:i4>0</vt:i4>
      </vt:variant>
      <vt:variant>
        <vt:i4>5</vt:i4>
      </vt:variant>
      <vt:variant>
        <vt:lpwstr>mailto:scs@dcbltd.com</vt:lpwstr>
      </vt:variant>
      <vt:variant>
        <vt:lpwstr/>
      </vt:variant>
      <vt:variant>
        <vt:i4>1441842</vt:i4>
      </vt:variant>
      <vt:variant>
        <vt:i4>62</vt:i4>
      </vt:variant>
      <vt:variant>
        <vt:i4>0</vt:i4>
      </vt:variant>
      <vt:variant>
        <vt:i4>5</vt:i4>
      </vt:variant>
      <vt:variant>
        <vt:lpwstr/>
      </vt:variant>
      <vt:variant>
        <vt:lpwstr>_Toc203141717</vt:lpwstr>
      </vt:variant>
      <vt:variant>
        <vt:i4>1441842</vt:i4>
      </vt:variant>
      <vt:variant>
        <vt:i4>56</vt:i4>
      </vt:variant>
      <vt:variant>
        <vt:i4>0</vt:i4>
      </vt:variant>
      <vt:variant>
        <vt:i4>5</vt:i4>
      </vt:variant>
      <vt:variant>
        <vt:lpwstr/>
      </vt:variant>
      <vt:variant>
        <vt:lpwstr>_Toc203141716</vt:lpwstr>
      </vt:variant>
      <vt:variant>
        <vt:i4>1441842</vt:i4>
      </vt:variant>
      <vt:variant>
        <vt:i4>50</vt:i4>
      </vt:variant>
      <vt:variant>
        <vt:i4>0</vt:i4>
      </vt:variant>
      <vt:variant>
        <vt:i4>5</vt:i4>
      </vt:variant>
      <vt:variant>
        <vt:lpwstr/>
      </vt:variant>
      <vt:variant>
        <vt:lpwstr>_Toc203141715</vt:lpwstr>
      </vt:variant>
      <vt:variant>
        <vt:i4>1441842</vt:i4>
      </vt:variant>
      <vt:variant>
        <vt:i4>44</vt:i4>
      </vt:variant>
      <vt:variant>
        <vt:i4>0</vt:i4>
      </vt:variant>
      <vt:variant>
        <vt:i4>5</vt:i4>
      </vt:variant>
      <vt:variant>
        <vt:lpwstr/>
      </vt:variant>
      <vt:variant>
        <vt:lpwstr>_Toc203141714</vt:lpwstr>
      </vt:variant>
      <vt:variant>
        <vt:i4>1441842</vt:i4>
      </vt:variant>
      <vt:variant>
        <vt:i4>38</vt:i4>
      </vt:variant>
      <vt:variant>
        <vt:i4>0</vt:i4>
      </vt:variant>
      <vt:variant>
        <vt:i4>5</vt:i4>
      </vt:variant>
      <vt:variant>
        <vt:lpwstr/>
      </vt:variant>
      <vt:variant>
        <vt:lpwstr>_Toc203141713</vt:lpwstr>
      </vt:variant>
      <vt:variant>
        <vt:i4>1441842</vt:i4>
      </vt:variant>
      <vt:variant>
        <vt:i4>32</vt:i4>
      </vt:variant>
      <vt:variant>
        <vt:i4>0</vt:i4>
      </vt:variant>
      <vt:variant>
        <vt:i4>5</vt:i4>
      </vt:variant>
      <vt:variant>
        <vt:lpwstr/>
      </vt:variant>
      <vt:variant>
        <vt:lpwstr>_Toc203141712</vt:lpwstr>
      </vt:variant>
      <vt:variant>
        <vt:i4>1441842</vt:i4>
      </vt:variant>
      <vt:variant>
        <vt:i4>26</vt:i4>
      </vt:variant>
      <vt:variant>
        <vt:i4>0</vt:i4>
      </vt:variant>
      <vt:variant>
        <vt:i4>5</vt:i4>
      </vt:variant>
      <vt:variant>
        <vt:lpwstr/>
      </vt:variant>
      <vt:variant>
        <vt:lpwstr>_Toc203141711</vt:lpwstr>
      </vt:variant>
      <vt:variant>
        <vt:i4>1441842</vt:i4>
      </vt:variant>
      <vt:variant>
        <vt:i4>20</vt:i4>
      </vt:variant>
      <vt:variant>
        <vt:i4>0</vt:i4>
      </vt:variant>
      <vt:variant>
        <vt:i4>5</vt:i4>
      </vt:variant>
      <vt:variant>
        <vt:lpwstr/>
      </vt:variant>
      <vt:variant>
        <vt:lpwstr>_Toc203141710</vt:lpwstr>
      </vt:variant>
      <vt:variant>
        <vt:i4>1507378</vt:i4>
      </vt:variant>
      <vt:variant>
        <vt:i4>14</vt:i4>
      </vt:variant>
      <vt:variant>
        <vt:i4>0</vt:i4>
      </vt:variant>
      <vt:variant>
        <vt:i4>5</vt:i4>
      </vt:variant>
      <vt:variant>
        <vt:lpwstr/>
      </vt:variant>
      <vt:variant>
        <vt:lpwstr>_Toc203141709</vt:lpwstr>
      </vt:variant>
      <vt:variant>
        <vt:i4>1507378</vt:i4>
      </vt:variant>
      <vt:variant>
        <vt:i4>8</vt:i4>
      </vt:variant>
      <vt:variant>
        <vt:i4>0</vt:i4>
      </vt:variant>
      <vt:variant>
        <vt:i4>5</vt:i4>
      </vt:variant>
      <vt:variant>
        <vt:lpwstr/>
      </vt:variant>
      <vt:variant>
        <vt:lpwstr>_Toc203141708</vt:lpwstr>
      </vt:variant>
      <vt:variant>
        <vt:i4>1507378</vt:i4>
      </vt:variant>
      <vt:variant>
        <vt:i4>2</vt:i4>
      </vt:variant>
      <vt:variant>
        <vt:i4>0</vt:i4>
      </vt:variant>
      <vt:variant>
        <vt:i4>5</vt:i4>
      </vt:variant>
      <vt:variant>
        <vt:lpwstr/>
      </vt:variant>
      <vt:variant>
        <vt:lpwstr>_Toc203141707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Clements</dc:creator>
  <cp:keywords/>
  <dc:description/>
  <cp:lastModifiedBy>Edward Potter</cp:lastModifiedBy>
  <cp:revision>67</cp:revision>
  <cp:lastPrinted>2025-07-11T22:56:00Z</cp:lastPrinted>
  <dcterms:created xsi:type="dcterms:W3CDTF">2025-09-23T09:03:00Z</dcterms:created>
  <dcterms:modified xsi:type="dcterms:W3CDTF">2025-09-25T15:02:00Z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0x010100124D00F1D80E6A41B13E0913FFA0BE00</vt:lpwstr>
  </property>
  <property fmtid="{D5CDD505-2E9C-101B-9397-08002B2CF9AE}" pid="3" name="MediaServiceImageTags">
    <vt:lpwstr/>
  </property>
</Properties>
</file>